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8FE5E" w14:textId="60CDFB7F" w:rsidR="005072D5" w:rsidRDefault="005072D5" w:rsidP="005072D5">
      <w:pPr>
        <w:autoSpaceDE w:val="0"/>
        <w:autoSpaceDN w:val="0"/>
        <w:adjustRightInd w:val="0"/>
        <w:jc w:val="center"/>
        <w:rPr>
          <w:noProof/>
          <w:lang w:val="en-GB" w:eastAsia="en-GB"/>
        </w:rPr>
      </w:pPr>
      <w:r w:rsidRPr="008E2F4C">
        <w:rPr>
          <w:noProof/>
          <w:lang w:val="en-GB" w:eastAsia="en-GB"/>
        </w:rPr>
        <w:drawing>
          <wp:inline distT="0" distB="0" distL="0" distR="0" wp14:anchorId="2BB45FB9" wp14:editId="3336F854">
            <wp:extent cx="1485900" cy="1257300"/>
            <wp:effectExtent l="0" t="0" r="0" b="0"/>
            <wp:docPr id="21078289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82896" name="Picture 1" descr="A close-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1257300"/>
                    </a:xfrm>
                    <a:prstGeom prst="rect">
                      <a:avLst/>
                    </a:prstGeom>
                    <a:noFill/>
                    <a:ln>
                      <a:noFill/>
                    </a:ln>
                  </pic:spPr>
                </pic:pic>
              </a:graphicData>
            </a:graphic>
          </wp:inline>
        </w:drawing>
      </w:r>
    </w:p>
    <w:p w14:paraId="56D344E6" w14:textId="77777777" w:rsidR="005072D5" w:rsidRDefault="005072D5" w:rsidP="005072D5">
      <w:pPr>
        <w:autoSpaceDE w:val="0"/>
        <w:autoSpaceDN w:val="0"/>
        <w:adjustRightInd w:val="0"/>
        <w:jc w:val="center"/>
        <w:rPr>
          <w:bCs/>
        </w:rPr>
      </w:pPr>
    </w:p>
    <w:p w14:paraId="020702DA" w14:textId="77777777" w:rsidR="005072D5" w:rsidRPr="002A30D7" w:rsidRDefault="005072D5" w:rsidP="005072D5">
      <w:pPr>
        <w:autoSpaceDE w:val="0"/>
        <w:autoSpaceDN w:val="0"/>
        <w:adjustRightInd w:val="0"/>
        <w:jc w:val="center"/>
        <w:rPr>
          <w:rFonts w:ascii="Cambria" w:hAnsi="Cambria"/>
          <w:b/>
          <w:bCs/>
          <w:sz w:val="28"/>
          <w:szCs w:val="28"/>
        </w:rPr>
      </w:pPr>
      <w:r w:rsidRPr="002A30D7">
        <w:rPr>
          <w:rFonts w:ascii="Cambria" w:hAnsi="Cambria"/>
          <w:b/>
          <w:bCs/>
          <w:sz w:val="28"/>
          <w:szCs w:val="28"/>
        </w:rPr>
        <w:t>GUIDANCE FOR MAKING A SECTION 42</w:t>
      </w:r>
      <w:proofErr w:type="gramStart"/>
      <w:r w:rsidRPr="002A30D7">
        <w:rPr>
          <w:rFonts w:ascii="Cambria" w:hAnsi="Cambria"/>
          <w:b/>
          <w:bCs/>
          <w:sz w:val="28"/>
          <w:szCs w:val="28"/>
        </w:rPr>
        <w:t>ZA(</w:t>
      </w:r>
      <w:proofErr w:type="gramEnd"/>
      <w:r w:rsidRPr="002A30D7">
        <w:rPr>
          <w:rFonts w:ascii="Cambria" w:hAnsi="Cambria"/>
          <w:b/>
          <w:bCs/>
          <w:sz w:val="28"/>
          <w:szCs w:val="28"/>
        </w:rPr>
        <w:t>9) APPEAL</w:t>
      </w:r>
    </w:p>
    <w:p w14:paraId="620509C2" w14:textId="77777777" w:rsidR="005072D5" w:rsidRPr="002A30D7" w:rsidRDefault="005072D5" w:rsidP="005072D5">
      <w:pPr>
        <w:autoSpaceDE w:val="0"/>
        <w:autoSpaceDN w:val="0"/>
        <w:adjustRightInd w:val="0"/>
        <w:jc w:val="center"/>
        <w:rPr>
          <w:rFonts w:ascii="Cambria" w:hAnsi="Cambria"/>
          <w:b/>
          <w:bCs/>
          <w:sz w:val="28"/>
          <w:szCs w:val="28"/>
        </w:rPr>
      </w:pPr>
    </w:p>
    <w:p w14:paraId="765449E4" w14:textId="2DC6CCDD" w:rsidR="005072D5" w:rsidRPr="002A30D7" w:rsidRDefault="005072D5" w:rsidP="005072D5">
      <w:pPr>
        <w:autoSpaceDE w:val="0"/>
        <w:autoSpaceDN w:val="0"/>
        <w:adjustRightInd w:val="0"/>
        <w:jc w:val="center"/>
        <w:rPr>
          <w:rFonts w:ascii="Cambria" w:hAnsi="Cambria"/>
          <w:b/>
          <w:bCs/>
          <w:sz w:val="28"/>
          <w:szCs w:val="28"/>
        </w:rPr>
      </w:pPr>
      <w:r w:rsidRPr="002A30D7">
        <w:rPr>
          <w:rFonts w:ascii="Cambria" w:hAnsi="Cambria"/>
          <w:b/>
          <w:bCs/>
          <w:sz w:val="28"/>
          <w:szCs w:val="28"/>
        </w:rPr>
        <w:t>FOR SOLICITORS</w:t>
      </w:r>
      <w:r w:rsidR="00E1781A">
        <w:rPr>
          <w:rFonts w:ascii="Cambria" w:hAnsi="Cambria"/>
          <w:b/>
          <w:bCs/>
          <w:sz w:val="28"/>
          <w:szCs w:val="28"/>
        </w:rPr>
        <w:t xml:space="preserve"> LODGING AN APPEAL ON OR AFTER 1 SEPTEMBER 2024</w:t>
      </w:r>
    </w:p>
    <w:p w14:paraId="1AA3AEAF" w14:textId="77777777" w:rsidR="005072D5" w:rsidRPr="002A30D7" w:rsidRDefault="005072D5" w:rsidP="005072D5">
      <w:pPr>
        <w:autoSpaceDE w:val="0"/>
        <w:autoSpaceDN w:val="0"/>
        <w:adjustRightInd w:val="0"/>
        <w:jc w:val="center"/>
        <w:rPr>
          <w:rFonts w:ascii="Cambria" w:hAnsi="Cambria"/>
          <w:bCs/>
        </w:rPr>
      </w:pPr>
    </w:p>
    <w:p w14:paraId="147136FC" w14:textId="77777777" w:rsidR="005072D5" w:rsidRPr="002A30D7" w:rsidRDefault="005072D5" w:rsidP="005072D5">
      <w:pPr>
        <w:autoSpaceDE w:val="0"/>
        <w:autoSpaceDN w:val="0"/>
        <w:adjustRightInd w:val="0"/>
        <w:jc w:val="both"/>
        <w:rPr>
          <w:rFonts w:ascii="Cambria" w:hAnsi="Cambria"/>
          <w:bCs/>
        </w:rPr>
      </w:pPr>
    </w:p>
    <w:p w14:paraId="565718FE" w14:textId="77777777" w:rsidR="005072D5" w:rsidRPr="002A30D7" w:rsidRDefault="005072D5" w:rsidP="005072D5">
      <w:pPr>
        <w:jc w:val="both"/>
        <w:rPr>
          <w:rFonts w:ascii="Cambria" w:hAnsi="Cambria"/>
        </w:rPr>
      </w:pPr>
      <w:r w:rsidRPr="002A30D7">
        <w:rPr>
          <w:rFonts w:ascii="Cambria" w:hAnsi="Cambria"/>
        </w:rPr>
        <w:t xml:space="preserve">You can appeal to the Scottish Solicitors’ Discipline Tribunal </w:t>
      </w:r>
      <w:r>
        <w:rPr>
          <w:rFonts w:ascii="Cambria" w:hAnsi="Cambria"/>
        </w:rPr>
        <w:t>against a</w:t>
      </w:r>
      <w:r w:rsidRPr="002A30D7">
        <w:rPr>
          <w:rFonts w:ascii="Cambria" w:hAnsi="Cambria"/>
        </w:rPr>
        <w:t xml:space="preserve"> decision made by the Law Society of Scotland </w:t>
      </w:r>
      <w:r>
        <w:rPr>
          <w:rFonts w:ascii="Cambria" w:hAnsi="Cambria"/>
        </w:rPr>
        <w:t xml:space="preserve">relating to </w:t>
      </w:r>
      <w:r w:rsidRPr="002A30D7">
        <w:rPr>
          <w:rFonts w:ascii="Cambria" w:hAnsi="Cambria"/>
        </w:rPr>
        <w:t xml:space="preserve">unsatisfactory professional conduct. </w:t>
      </w:r>
    </w:p>
    <w:p w14:paraId="6666B1FF" w14:textId="77777777" w:rsidR="005072D5" w:rsidRPr="002A30D7" w:rsidRDefault="005072D5" w:rsidP="005072D5">
      <w:pPr>
        <w:jc w:val="both"/>
        <w:rPr>
          <w:rFonts w:ascii="Cambria" w:hAnsi="Cambria"/>
        </w:rPr>
      </w:pPr>
    </w:p>
    <w:p w14:paraId="0CC768CB" w14:textId="77777777" w:rsidR="005072D5" w:rsidRPr="002A30D7" w:rsidRDefault="005072D5" w:rsidP="005072D5">
      <w:pPr>
        <w:jc w:val="both"/>
        <w:rPr>
          <w:rFonts w:ascii="Cambria" w:hAnsi="Cambria"/>
        </w:rPr>
      </w:pPr>
      <w:r w:rsidRPr="002A30D7">
        <w:rPr>
          <w:rFonts w:ascii="Cambria" w:hAnsi="Cambria"/>
        </w:rPr>
        <w:t xml:space="preserve">You </w:t>
      </w:r>
      <w:r>
        <w:rPr>
          <w:rFonts w:ascii="Cambria" w:hAnsi="Cambria"/>
        </w:rPr>
        <w:t xml:space="preserve">can appeal </w:t>
      </w:r>
      <w:proofErr w:type="gramStart"/>
      <w:r>
        <w:rPr>
          <w:rFonts w:ascii="Cambria" w:hAnsi="Cambria"/>
        </w:rPr>
        <w:t>against</w:t>
      </w:r>
      <w:r w:rsidRPr="002A30D7">
        <w:rPr>
          <w:rFonts w:ascii="Cambria" w:hAnsi="Cambria"/>
        </w:rPr>
        <w:t>:-</w:t>
      </w:r>
      <w:proofErr w:type="gramEnd"/>
      <w:r w:rsidRPr="002A30D7">
        <w:rPr>
          <w:rFonts w:ascii="Cambria" w:hAnsi="Cambria"/>
        </w:rPr>
        <w:t xml:space="preserve"> </w:t>
      </w:r>
    </w:p>
    <w:p w14:paraId="590BEF76" w14:textId="77777777" w:rsidR="005072D5" w:rsidRPr="002A30D7" w:rsidRDefault="005072D5" w:rsidP="005072D5">
      <w:pPr>
        <w:jc w:val="both"/>
        <w:rPr>
          <w:rFonts w:ascii="Cambria" w:hAnsi="Cambria"/>
        </w:rPr>
      </w:pPr>
    </w:p>
    <w:p w14:paraId="39EE7927" w14:textId="77777777" w:rsidR="005072D5" w:rsidRPr="002A30D7" w:rsidRDefault="005072D5" w:rsidP="005072D5">
      <w:pPr>
        <w:pStyle w:val="ListParagraph"/>
        <w:ind w:hanging="360"/>
        <w:jc w:val="both"/>
        <w:rPr>
          <w:rFonts w:ascii="Cambria" w:hAnsi="Cambria"/>
        </w:rPr>
      </w:pPr>
      <w:r w:rsidRPr="002A30D7">
        <w:rPr>
          <w:rFonts w:ascii="Cambria" w:hAnsi="Cambria"/>
        </w:rPr>
        <w:t>1.</w:t>
      </w:r>
      <w:r w:rsidRPr="002A30D7">
        <w:rPr>
          <w:rFonts w:ascii="Cambria" w:hAnsi="Cambria"/>
        </w:rPr>
        <w:tab/>
      </w:r>
      <w:r>
        <w:rPr>
          <w:rFonts w:ascii="Cambria" w:hAnsi="Cambria"/>
        </w:rPr>
        <w:t>The</w:t>
      </w:r>
      <w:r w:rsidRPr="002A30D7">
        <w:rPr>
          <w:rFonts w:ascii="Cambria" w:hAnsi="Cambria"/>
        </w:rPr>
        <w:t xml:space="preserve"> finding of unsatisfactory professional conduct</w:t>
      </w:r>
    </w:p>
    <w:p w14:paraId="0CAAAD9B" w14:textId="77777777" w:rsidR="005072D5" w:rsidRPr="002A30D7" w:rsidRDefault="005072D5" w:rsidP="005072D5">
      <w:pPr>
        <w:pStyle w:val="ListParagraph"/>
        <w:ind w:hanging="360"/>
        <w:jc w:val="both"/>
        <w:rPr>
          <w:rFonts w:ascii="Cambria" w:hAnsi="Cambria"/>
        </w:rPr>
      </w:pPr>
      <w:r w:rsidRPr="002A30D7">
        <w:rPr>
          <w:rFonts w:ascii="Cambria" w:hAnsi="Cambria"/>
        </w:rPr>
        <w:t>2.</w:t>
      </w:r>
      <w:r w:rsidRPr="002A30D7">
        <w:rPr>
          <w:rFonts w:ascii="Cambria" w:hAnsi="Cambria"/>
        </w:rPr>
        <w:tab/>
      </w:r>
      <w:r>
        <w:rPr>
          <w:rFonts w:ascii="Cambria" w:hAnsi="Cambria"/>
        </w:rPr>
        <w:t>T</w:t>
      </w:r>
      <w:r w:rsidRPr="002A30D7">
        <w:rPr>
          <w:rFonts w:ascii="Cambria" w:hAnsi="Cambria"/>
        </w:rPr>
        <w:t>he sanction(s) imposed by the Law Society</w:t>
      </w:r>
      <w:r>
        <w:rPr>
          <w:rFonts w:ascii="Cambria" w:hAnsi="Cambria"/>
        </w:rPr>
        <w:t>.</w:t>
      </w:r>
    </w:p>
    <w:p w14:paraId="0AD2BE05" w14:textId="77777777" w:rsidR="005072D5" w:rsidRPr="002A30D7" w:rsidRDefault="005072D5" w:rsidP="005072D5">
      <w:pPr>
        <w:jc w:val="both"/>
        <w:rPr>
          <w:rFonts w:ascii="Cambria" w:hAnsi="Cambria"/>
        </w:rPr>
      </w:pPr>
    </w:p>
    <w:p w14:paraId="51D08DD2" w14:textId="77777777" w:rsidR="005072D5" w:rsidRPr="002A30D7" w:rsidRDefault="005072D5" w:rsidP="005072D5">
      <w:pPr>
        <w:jc w:val="both"/>
        <w:rPr>
          <w:rFonts w:ascii="Cambria" w:hAnsi="Cambria"/>
          <w:u w:val="single"/>
        </w:rPr>
      </w:pPr>
      <w:r w:rsidRPr="002A30D7">
        <w:rPr>
          <w:rFonts w:ascii="Cambria" w:hAnsi="Cambria"/>
          <w:u w:val="single"/>
        </w:rPr>
        <w:t xml:space="preserve">You must ensure: </w:t>
      </w:r>
    </w:p>
    <w:p w14:paraId="48DDA07C" w14:textId="77777777" w:rsidR="005072D5" w:rsidRPr="002A30D7" w:rsidRDefault="005072D5" w:rsidP="005072D5">
      <w:pPr>
        <w:jc w:val="both"/>
        <w:rPr>
          <w:rFonts w:ascii="Cambria" w:hAnsi="Cambria"/>
        </w:rPr>
      </w:pPr>
    </w:p>
    <w:p w14:paraId="79627DCD" w14:textId="1BC43A79" w:rsidR="005072D5" w:rsidRPr="002A30D7" w:rsidRDefault="005072D5" w:rsidP="005072D5">
      <w:pPr>
        <w:pStyle w:val="ListParagraph"/>
        <w:numPr>
          <w:ilvl w:val="0"/>
          <w:numId w:val="1"/>
        </w:numPr>
        <w:jc w:val="both"/>
        <w:rPr>
          <w:rFonts w:ascii="Cambria" w:hAnsi="Cambria"/>
        </w:rPr>
      </w:pPr>
      <w:r w:rsidRPr="002A30D7">
        <w:rPr>
          <w:rFonts w:ascii="Cambria" w:hAnsi="Cambria"/>
        </w:rPr>
        <w:t xml:space="preserve">The appeal in is writing </w:t>
      </w:r>
      <w:r>
        <w:rPr>
          <w:rFonts w:ascii="Cambria" w:hAnsi="Cambria"/>
        </w:rPr>
        <w:t>and that you follow</w:t>
      </w:r>
      <w:r w:rsidRPr="002A30D7">
        <w:rPr>
          <w:rFonts w:ascii="Cambria" w:hAnsi="Cambria"/>
        </w:rPr>
        <w:t xml:space="preserve"> Form </w:t>
      </w:r>
      <w:r w:rsidR="00C12860">
        <w:rPr>
          <w:rFonts w:ascii="Cambria" w:hAnsi="Cambria"/>
        </w:rPr>
        <w:t>D</w:t>
      </w:r>
      <w:r w:rsidRPr="002A30D7">
        <w:rPr>
          <w:rFonts w:ascii="Cambria" w:hAnsi="Cambria"/>
        </w:rPr>
        <w:t xml:space="preserve"> for Solicitors. The Form </w:t>
      </w:r>
      <w:r>
        <w:rPr>
          <w:rFonts w:ascii="Cambria" w:hAnsi="Cambria"/>
        </w:rPr>
        <w:t>is on page 3 of this</w:t>
      </w:r>
      <w:r w:rsidRPr="002A30D7">
        <w:rPr>
          <w:rFonts w:ascii="Cambria" w:hAnsi="Cambria"/>
        </w:rPr>
        <w:t xml:space="preserve"> guidance</w:t>
      </w:r>
      <w:r>
        <w:rPr>
          <w:rFonts w:ascii="Cambria" w:hAnsi="Cambria"/>
        </w:rPr>
        <w:t xml:space="preserve"> note</w:t>
      </w:r>
      <w:r w:rsidRPr="002A30D7">
        <w:rPr>
          <w:rFonts w:ascii="Cambria" w:hAnsi="Cambria"/>
        </w:rPr>
        <w:t xml:space="preserve"> – please insert the appropriate details</w:t>
      </w:r>
      <w:r w:rsidR="00C12860">
        <w:rPr>
          <w:rFonts w:ascii="Cambria" w:hAnsi="Cambria"/>
        </w:rPr>
        <w:t xml:space="preserve"> wherever there is italic type</w:t>
      </w:r>
      <w:r w:rsidRPr="002A30D7">
        <w:rPr>
          <w:rFonts w:ascii="Cambria" w:hAnsi="Cambria"/>
        </w:rPr>
        <w:t xml:space="preserve">. </w:t>
      </w:r>
    </w:p>
    <w:p w14:paraId="5281099F" w14:textId="77777777" w:rsidR="005072D5" w:rsidRDefault="005072D5" w:rsidP="005072D5">
      <w:pPr>
        <w:pStyle w:val="ListParagraph"/>
        <w:numPr>
          <w:ilvl w:val="0"/>
          <w:numId w:val="1"/>
        </w:numPr>
        <w:jc w:val="both"/>
        <w:rPr>
          <w:rFonts w:ascii="Cambria" w:hAnsi="Cambria"/>
        </w:rPr>
      </w:pPr>
      <w:r>
        <w:rPr>
          <w:rFonts w:ascii="Cambria" w:hAnsi="Cambria"/>
        </w:rPr>
        <w:t>The appeal</w:t>
      </w:r>
      <w:r w:rsidRPr="002A30D7">
        <w:rPr>
          <w:rFonts w:ascii="Cambria" w:hAnsi="Cambria"/>
        </w:rPr>
        <w:t xml:space="preserve"> is received within 21 days of the date on which the Determination is sent to you by the Law Society.</w:t>
      </w:r>
      <w:r>
        <w:rPr>
          <w:rFonts w:ascii="Cambria" w:hAnsi="Cambria"/>
        </w:rPr>
        <w:t xml:space="preserve">  </w:t>
      </w:r>
    </w:p>
    <w:p w14:paraId="1E01EBE1" w14:textId="614F4C7E" w:rsidR="00E76D21" w:rsidRDefault="00E76D21" w:rsidP="005072D5">
      <w:pPr>
        <w:pStyle w:val="ListParagraph"/>
        <w:numPr>
          <w:ilvl w:val="0"/>
          <w:numId w:val="1"/>
        </w:numPr>
        <w:jc w:val="both"/>
        <w:rPr>
          <w:rFonts w:ascii="Cambria" w:hAnsi="Cambria"/>
        </w:rPr>
      </w:pPr>
      <w:r>
        <w:rPr>
          <w:rFonts w:ascii="Cambria" w:hAnsi="Cambria"/>
        </w:rPr>
        <w:t>You provide separate forms for each complainer concerned and attach the relevant Law Society Sub Committee minute to each one, along with the letter from the Clerk to the Sub Committee intimating the decision to you.</w:t>
      </w:r>
    </w:p>
    <w:p w14:paraId="3B5B052F" w14:textId="77777777" w:rsidR="005072D5" w:rsidRDefault="005072D5" w:rsidP="005072D5">
      <w:pPr>
        <w:pStyle w:val="ListParagraph"/>
        <w:numPr>
          <w:ilvl w:val="0"/>
          <w:numId w:val="1"/>
        </w:numPr>
        <w:jc w:val="both"/>
        <w:rPr>
          <w:rFonts w:ascii="Cambria" w:hAnsi="Cambria"/>
        </w:rPr>
      </w:pPr>
      <w:r>
        <w:rPr>
          <w:rFonts w:ascii="Cambria" w:hAnsi="Cambria"/>
        </w:rPr>
        <w:t>Your appeal is properly structured, containing sufficient relevant and specific detail to support your points.  See note below on structuring your appeal.  It can be of assistance to consider taking legal advice when drafting your appeal.</w:t>
      </w:r>
    </w:p>
    <w:p w14:paraId="2DE2AF8C" w14:textId="77777777" w:rsidR="005072D5" w:rsidRDefault="005072D5" w:rsidP="005072D5">
      <w:pPr>
        <w:pStyle w:val="ListParagraph"/>
        <w:ind w:left="0"/>
        <w:jc w:val="both"/>
        <w:rPr>
          <w:rFonts w:ascii="Cambria" w:hAnsi="Cambria"/>
        </w:rPr>
      </w:pPr>
    </w:p>
    <w:p w14:paraId="6C754EAC" w14:textId="77777777" w:rsidR="005072D5" w:rsidRPr="00BB796B" w:rsidRDefault="005072D5" w:rsidP="005072D5">
      <w:pPr>
        <w:pStyle w:val="ListParagraph"/>
        <w:ind w:left="0"/>
        <w:jc w:val="both"/>
        <w:rPr>
          <w:rFonts w:ascii="Cambria" w:hAnsi="Cambria"/>
          <w:u w:val="single"/>
        </w:rPr>
      </w:pPr>
      <w:r>
        <w:rPr>
          <w:rFonts w:ascii="Cambria" w:hAnsi="Cambria"/>
          <w:u w:val="single"/>
        </w:rPr>
        <w:t>Structuring your appeal</w:t>
      </w:r>
    </w:p>
    <w:p w14:paraId="2940F7F0" w14:textId="77777777" w:rsidR="005072D5" w:rsidRDefault="005072D5" w:rsidP="005072D5">
      <w:pPr>
        <w:pStyle w:val="ListParagraph"/>
        <w:jc w:val="both"/>
        <w:rPr>
          <w:rFonts w:ascii="Cambria" w:hAnsi="Cambria"/>
        </w:rPr>
      </w:pPr>
    </w:p>
    <w:p w14:paraId="3C747673" w14:textId="1531B3CE" w:rsidR="005072D5" w:rsidRPr="00A75767" w:rsidRDefault="005072D5" w:rsidP="005072D5">
      <w:pPr>
        <w:pStyle w:val="ListParagraph"/>
        <w:numPr>
          <w:ilvl w:val="0"/>
          <w:numId w:val="1"/>
        </w:numPr>
        <w:jc w:val="both"/>
        <w:rPr>
          <w:rFonts w:ascii="Cambria" w:hAnsi="Cambria"/>
        </w:rPr>
      </w:pPr>
      <w:r>
        <w:rPr>
          <w:rFonts w:ascii="Cambria" w:hAnsi="Cambria" w:cs="Calibri"/>
          <w:color w:val="000000"/>
        </w:rPr>
        <w:t>T</w:t>
      </w:r>
      <w:r w:rsidRPr="008E7AB4">
        <w:rPr>
          <w:rFonts w:ascii="Cambria" w:hAnsi="Cambria" w:cs="Calibri"/>
          <w:color w:val="000000"/>
        </w:rPr>
        <w:t xml:space="preserve">he Tribunal generally applies the principles </w:t>
      </w:r>
      <w:r>
        <w:rPr>
          <w:rFonts w:ascii="Cambria" w:hAnsi="Cambria" w:cs="Calibri"/>
          <w:color w:val="000000"/>
        </w:rPr>
        <w:t xml:space="preserve">contained at paragraph 17 of the </w:t>
      </w:r>
      <w:hyperlink r:id="rId6" w:history="1">
        <w:r w:rsidRPr="007279B5">
          <w:rPr>
            <w:rStyle w:val="Hyperlink"/>
            <w:rFonts w:ascii="Cambria" w:eastAsiaTheme="majorEastAsia" w:hAnsi="Cambria" w:cs="Calibri"/>
          </w:rPr>
          <w:t>Hood, Petitioner</w:t>
        </w:r>
        <w:r w:rsidRPr="007279B5">
          <w:rPr>
            <w:rStyle w:val="Hyperlink"/>
            <w:rFonts w:ascii="Cambria" w:hAnsi="Cambria"/>
          </w:rPr>
          <w:t xml:space="preserve"> </w:t>
        </w:r>
      </w:hyperlink>
      <w:r>
        <w:rPr>
          <w:rFonts w:ascii="Cambria" w:hAnsi="Cambria"/>
        </w:rPr>
        <w:t>case</w:t>
      </w:r>
      <w:r w:rsidRPr="008E7AB4">
        <w:rPr>
          <w:rFonts w:ascii="Cambria" w:hAnsi="Cambria" w:cs="Calibri"/>
          <w:color w:val="000000"/>
        </w:rPr>
        <w:t xml:space="preserve">.  To be successful, an appeal should be structured in a way that deals with these points.  </w:t>
      </w:r>
    </w:p>
    <w:p w14:paraId="56A94024" w14:textId="77777777" w:rsidR="00A75767" w:rsidRPr="009C2BDD" w:rsidRDefault="00A75767" w:rsidP="00A75767">
      <w:pPr>
        <w:pStyle w:val="ListParagraph"/>
        <w:jc w:val="both"/>
        <w:rPr>
          <w:rFonts w:ascii="Cambria" w:hAnsi="Cambria"/>
        </w:rPr>
      </w:pPr>
    </w:p>
    <w:p w14:paraId="5AF0DF76" w14:textId="77777777" w:rsidR="005072D5" w:rsidRPr="00B14F51" w:rsidRDefault="005072D5" w:rsidP="005072D5">
      <w:pPr>
        <w:pStyle w:val="ListParagraph"/>
        <w:numPr>
          <w:ilvl w:val="0"/>
          <w:numId w:val="1"/>
        </w:numPr>
        <w:jc w:val="both"/>
        <w:rPr>
          <w:rFonts w:ascii="Cambria" w:hAnsi="Cambria"/>
        </w:rPr>
      </w:pPr>
      <w:r>
        <w:rPr>
          <w:rFonts w:ascii="Cambria" w:hAnsi="Cambria" w:cs="Calibri"/>
          <w:color w:val="000000"/>
        </w:rPr>
        <w:t>T</w:t>
      </w:r>
      <w:r w:rsidRPr="008E7AB4">
        <w:rPr>
          <w:rFonts w:ascii="Cambria" w:hAnsi="Cambria" w:cs="Calibri"/>
          <w:color w:val="000000"/>
        </w:rPr>
        <w:t xml:space="preserve">he Hood principles provide that the Tribunal should only interfere with a decision not to make a finding of unsatisfactory </w:t>
      </w:r>
      <w:r w:rsidRPr="009C2BDD">
        <w:rPr>
          <w:rFonts w:ascii="Cambria" w:hAnsi="Cambria" w:cs="Calibri"/>
          <w:color w:val="000000"/>
        </w:rPr>
        <w:t>professional conduct if:</w:t>
      </w:r>
    </w:p>
    <w:p w14:paraId="7F86A437" w14:textId="77777777" w:rsidR="00B14F51" w:rsidRPr="009C2BDD" w:rsidRDefault="00B14F51" w:rsidP="00B14F51">
      <w:pPr>
        <w:pStyle w:val="ListParagraph"/>
        <w:jc w:val="both"/>
        <w:rPr>
          <w:rFonts w:ascii="Cambria" w:hAnsi="Cambria"/>
        </w:rPr>
      </w:pPr>
    </w:p>
    <w:p w14:paraId="65B988DB" w14:textId="77777777" w:rsidR="005072D5" w:rsidRPr="008E7AB4" w:rsidRDefault="005072D5" w:rsidP="005072D5">
      <w:pPr>
        <w:pStyle w:val="ListParagraph"/>
        <w:numPr>
          <w:ilvl w:val="1"/>
          <w:numId w:val="1"/>
        </w:numPr>
        <w:jc w:val="both"/>
        <w:rPr>
          <w:rFonts w:ascii="Cambria" w:hAnsi="Cambria"/>
        </w:rPr>
      </w:pPr>
      <w:r w:rsidRPr="008E7AB4">
        <w:rPr>
          <w:rFonts w:ascii="Cambria" w:hAnsi="Cambria" w:cs="Calibri"/>
          <w:color w:val="000000"/>
        </w:rPr>
        <w:t xml:space="preserve">The Sub Committee’s reasoning discloses an error of law, which may be an error of general law or an error in the application of the law to the </w:t>
      </w:r>
      <w:proofErr w:type="gramStart"/>
      <w:r w:rsidRPr="008E7AB4">
        <w:rPr>
          <w:rFonts w:ascii="Cambria" w:hAnsi="Cambria" w:cs="Calibri"/>
          <w:color w:val="000000"/>
        </w:rPr>
        <w:t>facts</w:t>
      </w:r>
      <w:r>
        <w:rPr>
          <w:rFonts w:ascii="Cambria" w:hAnsi="Cambria" w:cs="Calibri"/>
          <w:color w:val="000000"/>
        </w:rPr>
        <w:t>;</w:t>
      </w:r>
      <w:proofErr w:type="gramEnd"/>
    </w:p>
    <w:p w14:paraId="19C43558" w14:textId="77777777" w:rsidR="005072D5" w:rsidRPr="009C2BDD" w:rsidRDefault="005072D5" w:rsidP="005072D5">
      <w:pPr>
        <w:pStyle w:val="ListParagraph"/>
        <w:numPr>
          <w:ilvl w:val="1"/>
          <w:numId w:val="1"/>
        </w:numPr>
        <w:jc w:val="both"/>
        <w:rPr>
          <w:rFonts w:ascii="Cambria" w:hAnsi="Cambria"/>
        </w:rPr>
      </w:pPr>
      <w:r w:rsidRPr="008E7AB4">
        <w:rPr>
          <w:rFonts w:ascii="Cambria" w:hAnsi="Cambria" w:cs="Calibri"/>
          <w:color w:val="000000"/>
        </w:rPr>
        <w:t xml:space="preserve">The Sub-committee made a finding for which there is no </w:t>
      </w:r>
      <w:proofErr w:type="gramStart"/>
      <w:r w:rsidRPr="008E7AB4">
        <w:rPr>
          <w:rFonts w:ascii="Cambria" w:hAnsi="Cambria" w:cs="Calibri"/>
          <w:color w:val="000000"/>
        </w:rPr>
        <w:t>evidence</w:t>
      </w:r>
      <w:proofErr w:type="gramEnd"/>
      <w:r w:rsidRPr="008E7AB4">
        <w:rPr>
          <w:rFonts w:ascii="Cambria" w:hAnsi="Cambria" w:cs="Calibri"/>
          <w:color w:val="000000"/>
        </w:rPr>
        <w:t xml:space="preserve"> or which is contradictory of the evidence</w:t>
      </w:r>
      <w:r>
        <w:rPr>
          <w:rFonts w:ascii="Cambria" w:hAnsi="Cambria" w:cs="Calibri"/>
          <w:color w:val="000000"/>
        </w:rPr>
        <w:t>;</w:t>
      </w:r>
    </w:p>
    <w:p w14:paraId="173F2725" w14:textId="77777777" w:rsidR="005072D5" w:rsidRPr="00B14F51" w:rsidRDefault="005072D5" w:rsidP="005072D5">
      <w:pPr>
        <w:pStyle w:val="ListParagraph"/>
        <w:numPr>
          <w:ilvl w:val="1"/>
          <w:numId w:val="1"/>
        </w:numPr>
        <w:jc w:val="both"/>
        <w:rPr>
          <w:rFonts w:ascii="Cambria" w:hAnsi="Cambria"/>
        </w:rPr>
      </w:pPr>
      <w:r w:rsidRPr="008E7AB4">
        <w:rPr>
          <w:rFonts w:ascii="Cambria" w:hAnsi="Cambria" w:cs="Calibri"/>
          <w:color w:val="000000"/>
        </w:rPr>
        <w:t xml:space="preserve">The Sub Committee made a fundamental error in its approach to the case, </w:t>
      </w:r>
      <w:proofErr w:type="gramStart"/>
      <w:r w:rsidRPr="008E7AB4">
        <w:rPr>
          <w:rFonts w:ascii="Cambria" w:hAnsi="Cambria" w:cs="Calibri"/>
          <w:color w:val="000000"/>
        </w:rPr>
        <w:t>as</w:t>
      </w:r>
      <w:proofErr w:type="gramEnd"/>
      <w:r w:rsidRPr="008E7AB4">
        <w:rPr>
          <w:rFonts w:ascii="Cambria" w:hAnsi="Cambria" w:cs="Calibri"/>
          <w:color w:val="000000"/>
        </w:rPr>
        <w:t xml:space="preserve"> by asking the wrong question or taking account of manifestly irrelevant </w:t>
      </w:r>
      <w:proofErr w:type="gramStart"/>
      <w:r w:rsidRPr="008E7AB4">
        <w:rPr>
          <w:rFonts w:ascii="Cambria" w:hAnsi="Cambria" w:cs="Calibri"/>
          <w:color w:val="000000"/>
        </w:rPr>
        <w:t>considerations, or</w:t>
      </w:r>
      <w:proofErr w:type="gramEnd"/>
      <w:r w:rsidRPr="008E7AB4">
        <w:rPr>
          <w:rFonts w:ascii="Cambria" w:hAnsi="Cambria" w:cs="Calibri"/>
          <w:color w:val="000000"/>
        </w:rPr>
        <w:t xml:space="preserve"> arriving at a decision that no reasonable Sub Committee could properly reach.</w:t>
      </w:r>
      <w:r w:rsidRPr="008E7AB4">
        <w:rPr>
          <w:rFonts w:ascii="Calibri" w:hAnsi="Calibri" w:cs="Calibri"/>
          <w:color w:val="000000"/>
          <w:sz w:val="28"/>
          <w:szCs w:val="28"/>
        </w:rPr>
        <w:t> </w:t>
      </w:r>
    </w:p>
    <w:p w14:paraId="25932C4B" w14:textId="77777777" w:rsidR="00B14F51" w:rsidRPr="009C2BDD" w:rsidRDefault="00B14F51" w:rsidP="00B14F51">
      <w:pPr>
        <w:pStyle w:val="ListParagraph"/>
        <w:ind w:left="1440"/>
        <w:jc w:val="both"/>
        <w:rPr>
          <w:rFonts w:ascii="Cambria" w:hAnsi="Cambria"/>
        </w:rPr>
      </w:pPr>
    </w:p>
    <w:p w14:paraId="6CCD766E" w14:textId="2541F826" w:rsidR="005072D5" w:rsidRPr="009C2BDD" w:rsidRDefault="005072D5" w:rsidP="005072D5">
      <w:pPr>
        <w:pStyle w:val="ListParagraph"/>
        <w:numPr>
          <w:ilvl w:val="0"/>
          <w:numId w:val="1"/>
        </w:numPr>
        <w:jc w:val="both"/>
        <w:rPr>
          <w:rFonts w:ascii="Cambria" w:hAnsi="Cambria"/>
        </w:rPr>
      </w:pPr>
      <w:r w:rsidRPr="009C2BDD">
        <w:rPr>
          <w:rFonts w:ascii="Cambria" w:hAnsi="Cambria" w:cs="Calibri"/>
          <w:color w:val="000000"/>
        </w:rPr>
        <w:t>Your appeal should deal with how you say it is that the Sub Committee went wrong</w:t>
      </w:r>
      <w:r>
        <w:rPr>
          <w:rFonts w:ascii="Cambria" w:hAnsi="Cambria" w:cs="Calibri"/>
          <w:color w:val="000000"/>
        </w:rPr>
        <w:t>, identifying each Hood principle which applies</w:t>
      </w:r>
      <w:r w:rsidRPr="009C2BDD">
        <w:rPr>
          <w:rFonts w:ascii="Cambria" w:hAnsi="Cambria" w:cs="Calibri"/>
          <w:color w:val="000000"/>
        </w:rPr>
        <w:t xml:space="preserve">. It is not enough simply to say that you disagree with the </w:t>
      </w:r>
      <w:r w:rsidRPr="009C2BDD">
        <w:rPr>
          <w:rFonts w:ascii="Cambria" w:hAnsi="Cambria" w:cs="Calibri"/>
          <w:color w:val="000000"/>
        </w:rPr>
        <w:lastRenderedPageBreak/>
        <w:t xml:space="preserve">decision. You must say how the Sub Committee’s decision-making was flawed. </w:t>
      </w:r>
      <w:r>
        <w:rPr>
          <w:rFonts w:ascii="Cambria" w:hAnsi="Cambria" w:cs="Calibri"/>
          <w:color w:val="000000"/>
        </w:rPr>
        <w:t>The appeal process is not another opportunity to have a complaint reconsidered of new.</w:t>
      </w:r>
    </w:p>
    <w:p w14:paraId="21453873" w14:textId="77777777" w:rsidR="005072D5" w:rsidRPr="002A30D7" w:rsidRDefault="005072D5" w:rsidP="005072D5">
      <w:pPr>
        <w:pStyle w:val="ListParagraph"/>
        <w:ind w:left="0"/>
        <w:jc w:val="both"/>
        <w:rPr>
          <w:rFonts w:ascii="Cambria" w:hAnsi="Cambria"/>
        </w:rPr>
      </w:pPr>
    </w:p>
    <w:p w14:paraId="77934933" w14:textId="77777777" w:rsidR="005072D5" w:rsidRPr="002A30D7" w:rsidRDefault="005072D5" w:rsidP="005072D5">
      <w:pPr>
        <w:pStyle w:val="ListParagraph"/>
        <w:ind w:left="0"/>
        <w:jc w:val="both"/>
        <w:rPr>
          <w:rFonts w:ascii="Cambria" w:hAnsi="Cambria"/>
          <w:u w:val="single"/>
        </w:rPr>
      </w:pPr>
      <w:r w:rsidRPr="002A30D7">
        <w:rPr>
          <w:rFonts w:ascii="Cambria" w:hAnsi="Cambria"/>
          <w:u w:val="single"/>
        </w:rPr>
        <w:t xml:space="preserve">Points to consider: </w:t>
      </w:r>
    </w:p>
    <w:p w14:paraId="686C16EC" w14:textId="77777777" w:rsidR="005072D5" w:rsidRPr="002A30D7" w:rsidRDefault="005072D5" w:rsidP="005072D5">
      <w:pPr>
        <w:pStyle w:val="ListParagraph"/>
        <w:ind w:left="360"/>
        <w:jc w:val="both"/>
        <w:rPr>
          <w:rFonts w:ascii="Cambria" w:hAnsi="Cambria"/>
        </w:rPr>
      </w:pPr>
    </w:p>
    <w:p w14:paraId="15B83D12" w14:textId="28E4621D" w:rsidR="005072D5" w:rsidRDefault="005072D5" w:rsidP="005072D5">
      <w:pPr>
        <w:pStyle w:val="ListParagraph"/>
        <w:numPr>
          <w:ilvl w:val="0"/>
          <w:numId w:val="2"/>
        </w:numPr>
        <w:jc w:val="both"/>
        <w:rPr>
          <w:rFonts w:ascii="Cambria" w:hAnsi="Cambria"/>
        </w:rPr>
      </w:pPr>
      <w:r w:rsidRPr="002A30D7">
        <w:rPr>
          <w:rFonts w:ascii="Cambria" w:hAnsi="Cambria"/>
        </w:rPr>
        <w:t xml:space="preserve">The </w:t>
      </w:r>
      <w:r w:rsidR="00A75767">
        <w:rPr>
          <w:rFonts w:ascii="Cambria" w:hAnsi="Cambria"/>
        </w:rPr>
        <w:t>21-day</w:t>
      </w:r>
      <w:r>
        <w:rPr>
          <w:rFonts w:ascii="Cambria" w:hAnsi="Cambria"/>
        </w:rPr>
        <w:t xml:space="preserve"> time limit is set in statute.</w:t>
      </w:r>
      <w:r w:rsidRPr="002A30D7">
        <w:rPr>
          <w:rFonts w:ascii="Cambria" w:hAnsi="Cambria"/>
        </w:rPr>
        <w:t xml:space="preserve"> </w:t>
      </w:r>
    </w:p>
    <w:p w14:paraId="45EF8598" w14:textId="3756A483" w:rsidR="007A3962" w:rsidRPr="002A30D7" w:rsidRDefault="007A3962" w:rsidP="005072D5">
      <w:pPr>
        <w:pStyle w:val="ListParagraph"/>
        <w:numPr>
          <w:ilvl w:val="0"/>
          <w:numId w:val="2"/>
        </w:numPr>
        <w:jc w:val="both"/>
        <w:rPr>
          <w:rFonts w:ascii="Cambria" w:hAnsi="Cambria"/>
        </w:rPr>
      </w:pPr>
      <w:r>
        <w:rPr>
          <w:rFonts w:ascii="Cambria" w:hAnsi="Cambria"/>
        </w:rPr>
        <w:t>The Rules relating to appeals are contained in Part 3 of the 2024 Rules. These can be accessed on the Rules page of the Tribunal’s website.</w:t>
      </w:r>
    </w:p>
    <w:p w14:paraId="580B8D24" w14:textId="77777777" w:rsidR="005072D5" w:rsidRPr="002A30D7" w:rsidRDefault="005072D5" w:rsidP="005072D5">
      <w:pPr>
        <w:pStyle w:val="ListParagraph"/>
        <w:numPr>
          <w:ilvl w:val="0"/>
          <w:numId w:val="1"/>
        </w:numPr>
        <w:jc w:val="both"/>
        <w:rPr>
          <w:rFonts w:ascii="Cambria" w:hAnsi="Cambria"/>
        </w:rPr>
      </w:pPr>
      <w:r w:rsidRPr="002A30D7">
        <w:rPr>
          <w:rFonts w:ascii="Cambria" w:hAnsi="Cambria"/>
        </w:rPr>
        <w:t xml:space="preserve">Once an appeal is lodged, it cannot be withdrawn without </w:t>
      </w:r>
      <w:proofErr w:type="gramStart"/>
      <w:r w:rsidRPr="002A30D7">
        <w:rPr>
          <w:rFonts w:ascii="Cambria" w:hAnsi="Cambria"/>
        </w:rPr>
        <w:t>consent</w:t>
      </w:r>
      <w:proofErr w:type="gramEnd"/>
      <w:r w:rsidRPr="002A30D7">
        <w:rPr>
          <w:rFonts w:ascii="Cambria" w:hAnsi="Cambria"/>
        </w:rPr>
        <w:t xml:space="preserve"> of the Tribunal. </w:t>
      </w:r>
    </w:p>
    <w:p w14:paraId="4E32815C" w14:textId="77777777" w:rsidR="005072D5" w:rsidRPr="002A30D7" w:rsidRDefault="005072D5" w:rsidP="005072D5">
      <w:pPr>
        <w:pStyle w:val="ListParagraph"/>
        <w:numPr>
          <w:ilvl w:val="0"/>
          <w:numId w:val="1"/>
        </w:numPr>
        <w:jc w:val="both"/>
        <w:rPr>
          <w:rFonts w:ascii="Cambria" w:hAnsi="Cambria"/>
        </w:rPr>
      </w:pPr>
      <w:r w:rsidRPr="002A30D7">
        <w:rPr>
          <w:rFonts w:ascii="Cambria" w:hAnsi="Cambria"/>
        </w:rPr>
        <w:t xml:space="preserve">If your appeal goes ahead, you will have to make your case before the Tribunal. You can either do this personally or it might be advisable for you to consider obtaining legal representation. </w:t>
      </w:r>
    </w:p>
    <w:p w14:paraId="029973C0" w14:textId="77777777" w:rsidR="005072D5" w:rsidRPr="002A30D7" w:rsidRDefault="005072D5" w:rsidP="005072D5">
      <w:pPr>
        <w:pStyle w:val="ListParagraph"/>
        <w:jc w:val="both"/>
        <w:rPr>
          <w:rFonts w:ascii="Cambria" w:hAnsi="Cambria"/>
        </w:rPr>
      </w:pPr>
    </w:p>
    <w:p w14:paraId="53FA519C" w14:textId="77777777" w:rsidR="005072D5" w:rsidRPr="002A30D7" w:rsidRDefault="005072D5" w:rsidP="005072D5">
      <w:pPr>
        <w:pStyle w:val="ListParagraph"/>
        <w:ind w:left="0"/>
        <w:jc w:val="both"/>
        <w:rPr>
          <w:rFonts w:ascii="Cambria" w:hAnsi="Cambria"/>
          <w:u w:val="single"/>
        </w:rPr>
      </w:pPr>
      <w:r w:rsidRPr="002A30D7">
        <w:rPr>
          <w:rFonts w:ascii="Cambria" w:hAnsi="Cambria"/>
          <w:u w:val="single"/>
        </w:rPr>
        <w:t>Expenses/Costs:</w:t>
      </w:r>
    </w:p>
    <w:p w14:paraId="4519A4BE" w14:textId="77777777" w:rsidR="005072D5" w:rsidRPr="002A30D7" w:rsidRDefault="005072D5" w:rsidP="005072D5">
      <w:pPr>
        <w:pStyle w:val="ListParagraph"/>
        <w:ind w:left="0"/>
        <w:jc w:val="both"/>
        <w:rPr>
          <w:rFonts w:ascii="Cambria" w:hAnsi="Cambria"/>
        </w:rPr>
      </w:pPr>
    </w:p>
    <w:p w14:paraId="03D1DA0E" w14:textId="77777777" w:rsidR="005072D5" w:rsidRDefault="005072D5" w:rsidP="005072D5">
      <w:pPr>
        <w:numPr>
          <w:ilvl w:val="0"/>
          <w:numId w:val="1"/>
        </w:numPr>
        <w:jc w:val="both"/>
        <w:rPr>
          <w:rFonts w:ascii="Cambria" w:hAnsi="Cambria"/>
        </w:rPr>
      </w:pPr>
      <w:r w:rsidRPr="002A30D7">
        <w:rPr>
          <w:rFonts w:ascii="Cambria" w:hAnsi="Cambria"/>
        </w:rPr>
        <w:t>If the Tribunal decides not to accept the appeal, the matter is at an end. No costs are incurred up to this point.</w:t>
      </w:r>
    </w:p>
    <w:p w14:paraId="24A6F413" w14:textId="707B4C22" w:rsidR="005072D5" w:rsidRPr="007E0448" w:rsidRDefault="005072D5" w:rsidP="005072D5">
      <w:pPr>
        <w:numPr>
          <w:ilvl w:val="0"/>
          <w:numId w:val="1"/>
        </w:numPr>
        <w:jc w:val="both"/>
        <w:rPr>
          <w:rFonts w:ascii="Cambria" w:hAnsi="Cambria"/>
        </w:rPr>
      </w:pPr>
      <w:r>
        <w:rPr>
          <w:rFonts w:ascii="Cambria" w:hAnsi="Cambria" w:cs="Arial"/>
          <w:color w:val="282828"/>
        </w:rPr>
        <w:t>If the appeal proceeds, e</w:t>
      </w:r>
      <w:r w:rsidRPr="007E0448">
        <w:rPr>
          <w:rFonts w:ascii="Cambria" w:hAnsi="Cambria" w:cs="Arial"/>
          <w:color w:val="282828"/>
        </w:rPr>
        <w:t>xpenses</w:t>
      </w:r>
      <w:r>
        <w:rPr>
          <w:rFonts w:ascii="Cambria" w:hAnsi="Cambria" w:cs="Arial"/>
          <w:color w:val="282828"/>
        </w:rPr>
        <w:t xml:space="preserve"> </w:t>
      </w:r>
      <w:r w:rsidRPr="007E0448">
        <w:rPr>
          <w:rFonts w:ascii="Cambria" w:hAnsi="Cambria" w:cs="Arial"/>
          <w:color w:val="282828"/>
        </w:rPr>
        <w:t>usually follow success. Therefore, if you are unsuccessful, you might have to pay the expenses of the other parties and the Tribunal.</w:t>
      </w:r>
      <w:r w:rsidR="001C1CEF">
        <w:rPr>
          <w:rFonts w:ascii="Cambria" w:hAnsi="Cambria" w:cs="Arial"/>
          <w:color w:val="282828"/>
        </w:rPr>
        <w:t xml:space="preserve"> </w:t>
      </w:r>
      <w:r w:rsidR="001C1CEF" w:rsidRPr="00A82D45">
        <w:rPr>
          <w:rFonts w:ascii="Cambria" w:hAnsi="Cambria" w:cs="Roboto Slab"/>
          <w:color w:val="212529"/>
        </w:rPr>
        <w:t>Last-minute adjournments can result in an unnecessary increase in expense.</w:t>
      </w:r>
      <w:r w:rsidR="001C1CEF">
        <w:rPr>
          <w:rFonts w:ascii="Roboto Slab" w:hAnsi="Roboto Slab" w:cs="Roboto Slab"/>
          <w:color w:val="212529"/>
        </w:rPr>
        <w:t> </w:t>
      </w:r>
    </w:p>
    <w:p w14:paraId="22C00863" w14:textId="77777777" w:rsidR="000D531B" w:rsidRPr="00A82D45" w:rsidRDefault="000D531B" w:rsidP="000D531B">
      <w:pPr>
        <w:pStyle w:val="NormalWeb"/>
        <w:numPr>
          <w:ilvl w:val="0"/>
          <w:numId w:val="1"/>
        </w:numPr>
        <w:shd w:val="clear" w:color="auto" w:fill="FFFFFF"/>
        <w:spacing w:before="0" w:beforeAutospacing="0"/>
        <w:rPr>
          <w:rFonts w:ascii="Cambria" w:hAnsi="Cambria" w:cs="Roboto Slab"/>
          <w:color w:val="212529"/>
        </w:rPr>
      </w:pPr>
      <w:r w:rsidRPr="00A82D45">
        <w:rPr>
          <w:rFonts w:ascii="Cambria" w:hAnsi="Cambria" w:cs="Roboto Slab"/>
          <w:color w:val="212529"/>
        </w:rPr>
        <w:t xml:space="preserve">In general, the Tribunal uses the party and party scale as its starting point and uses the unit rate contained in the Act of Sederunt (Taxation of Judicial Expenses) Rules 2019. However, expenses are a matter for the Tribunal's discretion. Further information is available in the Tribunal's Expenses Guidance. </w:t>
      </w:r>
    </w:p>
    <w:p w14:paraId="55D0D33E" w14:textId="77777777" w:rsidR="005072D5" w:rsidRPr="007E0448" w:rsidRDefault="005072D5" w:rsidP="005072D5">
      <w:pPr>
        <w:numPr>
          <w:ilvl w:val="0"/>
          <w:numId w:val="1"/>
        </w:numPr>
        <w:shd w:val="clear" w:color="auto" w:fill="FFFFFF"/>
        <w:jc w:val="both"/>
        <w:rPr>
          <w:rFonts w:ascii="Cambria" w:hAnsi="Cambria" w:cs="Arial"/>
          <w:color w:val="282828"/>
        </w:rPr>
      </w:pPr>
      <w:r w:rsidRPr="007E0448">
        <w:rPr>
          <w:rFonts w:ascii="Cambria" w:hAnsi="Cambria" w:cs="Arial"/>
          <w:color w:val="282828"/>
        </w:rPr>
        <w:t xml:space="preserve">The final amount of expenses you might have to pay depends on the amount of time that the other parties have spent preparing the case, the documentation lodged, and the Tribunal time taken to deal with the appeal. </w:t>
      </w:r>
      <w:r w:rsidRPr="00F61F33">
        <w:rPr>
          <w:rFonts w:ascii="Cambria" w:hAnsi="Cambria" w:cs="Arial"/>
          <w:color w:val="282828"/>
        </w:rPr>
        <w:t>Expenses can run to several thousand pounds.</w:t>
      </w:r>
      <w:r w:rsidRPr="007E0448">
        <w:rPr>
          <w:rFonts w:ascii="Cambria" w:hAnsi="Cambria" w:cs="Arial"/>
          <w:color w:val="282828"/>
        </w:rPr>
        <w:t xml:space="preserve"> </w:t>
      </w:r>
      <w:r>
        <w:rPr>
          <w:rFonts w:ascii="Cambria" w:hAnsi="Cambria" w:cs="Arial"/>
          <w:color w:val="282828"/>
        </w:rPr>
        <w:t>Accounts of expenses can be taxed by the Auditor of the Court of Session.</w:t>
      </w:r>
    </w:p>
    <w:p w14:paraId="4744D806" w14:textId="77777777" w:rsidR="005072D5" w:rsidRDefault="005072D5" w:rsidP="005072D5">
      <w:pPr>
        <w:pStyle w:val="ListParagraph"/>
        <w:ind w:left="0"/>
        <w:jc w:val="both"/>
        <w:rPr>
          <w:rStyle w:val="Hyperlink"/>
          <w:rFonts w:ascii="Cambria" w:eastAsiaTheme="majorEastAsia" w:hAnsi="Cambria"/>
        </w:rPr>
      </w:pPr>
    </w:p>
    <w:p w14:paraId="6CDAC96A" w14:textId="77777777" w:rsidR="005072D5" w:rsidRPr="00A72DA0" w:rsidRDefault="005072D5" w:rsidP="005072D5">
      <w:pPr>
        <w:pStyle w:val="ListParagraph"/>
        <w:ind w:left="0"/>
        <w:jc w:val="both"/>
        <w:rPr>
          <w:rFonts w:ascii="Cambria" w:hAnsi="Cambria"/>
          <w:u w:val="single"/>
        </w:rPr>
      </w:pPr>
      <w:r w:rsidRPr="00A72DA0">
        <w:rPr>
          <w:rFonts w:ascii="Cambria" w:hAnsi="Cambria"/>
          <w:u w:val="single"/>
        </w:rPr>
        <w:t>Legal Representation:</w:t>
      </w:r>
    </w:p>
    <w:p w14:paraId="206DCEB0" w14:textId="77777777" w:rsidR="005072D5" w:rsidRPr="00A72DA0" w:rsidRDefault="005072D5" w:rsidP="005072D5">
      <w:pPr>
        <w:pStyle w:val="ListParagraph"/>
        <w:ind w:left="0"/>
        <w:jc w:val="both"/>
        <w:rPr>
          <w:rFonts w:ascii="Cambria" w:hAnsi="Cambria"/>
        </w:rPr>
      </w:pPr>
    </w:p>
    <w:p w14:paraId="2F9EEE0F" w14:textId="77777777" w:rsidR="005072D5" w:rsidRPr="00A72DA0" w:rsidRDefault="005072D5" w:rsidP="005072D5">
      <w:pPr>
        <w:numPr>
          <w:ilvl w:val="0"/>
          <w:numId w:val="3"/>
        </w:numPr>
        <w:jc w:val="both"/>
        <w:rPr>
          <w:rFonts w:ascii="Cambria" w:hAnsi="Cambria"/>
        </w:rPr>
      </w:pPr>
      <w:r w:rsidRPr="00A72DA0">
        <w:rPr>
          <w:rFonts w:ascii="Cambria" w:hAnsi="Cambria"/>
        </w:rPr>
        <w:t>You can represent yourself at the tribunal or you can ask a solicitor or someone else to represent you. Please note that if you want help from a solicitor, legal aid is not available for representation at the hearing.</w:t>
      </w:r>
    </w:p>
    <w:p w14:paraId="7F1F9128" w14:textId="77777777" w:rsidR="005072D5" w:rsidRPr="00A72DA0" w:rsidRDefault="005072D5" w:rsidP="005072D5">
      <w:pPr>
        <w:numPr>
          <w:ilvl w:val="0"/>
          <w:numId w:val="3"/>
        </w:numPr>
        <w:jc w:val="both"/>
        <w:rPr>
          <w:rFonts w:ascii="Cambria" w:hAnsi="Cambria"/>
        </w:rPr>
      </w:pPr>
      <w:r w:rsidRPr="00A72DA0">
        <w:rPr>
          <w:rFonts w:ascii="Cambria" w:hAnsi="Cambria"/>
        </w:rPr>
        <w:t>The Tribunal Office</w:t>
      </w:r>
      <w:r>
        <w:rPr>
          <w:rFonts w:ascii="Cambria" w:hAnsi="Cambria"/>
        </w:rPr>
        <w:t xml:space="preserve"> </w:t>
      </w:r>
      <w:r w:rsidRPr="00A72DA0">
        <w:rPr>
          <w:rFonts w:ascii="Cambria" w:hAnsi="Cambria"/>
        </w:rPr>
        <w:t>cannot give you legal advice</w:t>
      </w:r>
      <w:r>
        <w:rPr>
          <w:rFonts w:ascii="Cambria" w:hAnsi="Cambria"/>
        </w:rPr>
        <w:t>.  W</w:t>
      </w:r>
      <w:r w:rsidRPr="00A72DA0">
        <w:rPr>
          <w:rFonts w:ascii="Cambria" w:hAnsi="Cambria"/>
        </w:rPr>
        <w:t xml:space="preserve">e can only advise you on the procedure of the Tribunal. </w:t>
      </w:r>
    </w:p>
    <w:p w14:paraId="117C0752" w14:textId="77777777" w:rsidR="005072D5" w:rsidRDefault="005072D5" w:rsidP="005072D5">
      <w:pPr>
        <w:pStyle w:val="ListParagraph"/>
        <w:ind w:left="0"/>
        <w:jc w:val="both"/>
        <w:rPr>
          <w:rStyle w:val="Hyperlink"/>
          <w:rFonts w:ascii="Cambria" w:eastAsiaTheme="majorEastAsia" w:hAnsi="Cambria"/>
        </w:rPr>
      </w:pPr>
    </w:p>
    <w:p w14:paraId="5E318D0F" w14:textId="77777777" w:rsidR="005072D5" w:rsidRDefault="005072D5" w:rsidP="005072D5">
      <w:pPr>
        <w:pStyle w:val="ListParagraph"/>
        <w:ind w:left="0"/>
        <w:jc w:val="both"/>
        <w:rPr>
          <w:rStyle w:val="Hyperlink"/>
          <w:rFonts w:ascii="Cambria" w:eastAsiaTheme="majorEastAsia" w:hAnsi="Cambria"/>
        </w:rPr>
      </w:pPr>
    </w:p>
    <w:p w14:paraId="2DFD6219" w14:textId="77777777" w:rsidR="005072D5" w:rsidRPr="00F61F33" w:rsidRDefault="005072D5" w:rsidP="005072D5">
      <w:pPr>
        <w:shd w:val="clear" w:color="auto" w:fill="FFFFFF"/>
        <w:jc w:val="both"/>
        <w:rPr>
          <w:rFonts w:ascii="Cambria" w:hAnsi="Cambria" w:cs="Arial"/>
          <w:color w:val="282828"/>
        </w:rPr>
      </w:pPr>
      <w:r w:rsidRPr="00F61F33">
        <w:rPr>
          <w:rFonts w:ascii="Cambria" w:hAnsi="Cambria" w:cs="Arial"/>
          <w:color w:val="282828"/>
        </w:rPr>
        <w:t xml:space="preserve">Handling complaints about the way the Law Society has dealt with a case should be made to the </w:t>
      </w:r>
      <w:hyperlink r:id="rId7" w:history="1">
        <w:r w:rsidRPr="00F61F33">
          <w:rPr>
            <w:rStyle w:val="Hyperlink"/>
            <w:rFonts w:ascii="Cambria" w:eastAsiaTheme="majorEastAsia" w:hAnsi="Cambria" w:cs="Arial"/>
          </w:rPr>
          <w:t>Scottish Legal Complaints Commission</w:t>
        </w:r>
      </w:hyperlink>
      <w:r w:rsidRPr="00F61F33">
        <w:rPr>
          <w:rFonts w:ascii="Cambria" w:hAnsi="Cambria" w:cs="Arial"/>
          <w:color w:val="282828"/>
        </w:rPr>
        <w:t>.  The handling complaints process is separate to any appeal before the Tribunal.</w:t>
      </w:r>
    </w:p>
    <w:p w14:paraId="6CA93744" w14:textId="77777777" w:rsidR="005072D5" w:rsidRPr="002A30D7" w:rsidRDefault="005072D5" w:rsidP="005072D5">
      <w:pPr>
        <w:autoSpaceDE w:val="0"/>
        <w:autoSpaceDN w:val="0"/>
        <w:adjustRightInd w:val="0"/>
        <w:jc w:val="both"/>
        <w:rPr>
          <w:rFonts w:ascii="Cambria" w:hAnsi="Cambria"/>
          <w:bCs/>
        </w:rPr>
      </w:pPr>
    </w:p>
    <w:p w14:paraId="32BA11E8" w14:textId="77777777" w:rsidR="005072D5" w:rsidRPr="002A30D7" w:rsidRDefault="005072D5" w:rsidP="005072D5">
      <w:pPr>
        <w:autoSpaceDE w:val="0"/>
        <w:autoSpaceDN w:val="0"/>
        <w:adjustRightInd w:val="0"/>
        <w:jc w:val="both"/>
        <w:rPr>
          <w:rFonts w:ascii="Cambria" w:hAnsi="Cambria"/>
          <w:bCs/>
        </w:rPr>
      </w:pPr>
      <w:r w:rsidRPr="002A30D7">
        <w:rPr>
          <w:rFonts w:ascii="Cambria" w:hAnsi="Cambria"/>
          <w:bCs/>
        </w:rPr>
        <w:t>If you wish to proceed with lodging an Appeal, please fill in the following Form 4 and send it</w:t>
      </w:r>
      <w:r>
        <w:rPr>
          <w:rFonts w:ascii="Cambria" w:hAnsi="Cambria"/>
          <w:bCs/>
        </w:rPr>
        <w:t xml:space="preserve"> by email </w:t>
      </w:r>
      <w:r w:rsidRPr="00F61F33">
        <w:rPr>
          <w:rFonts w:ascii="Cambria" w:hAnsi="Cambria"/>
          <w:bCs/>
          <w:u w:val="single"/>
        </w:rPr>
        <w:t>and</w:t>
      </w:r>
      <w:r>
        <w:rPr>
          <w:rFonts w:ascii="Cambria" w:hAnsi="Cambria"/>
          <w:bCs/>
        </w:rPr>
        <w:t xml:space="preserve"> post</w:t>
      </w:r>
      <w:r w:rsidRPr="002A30D7">
        <w:rPr>
          <w:rFonts w:ascii="Cambria" w:hAnsi="Cambria"/>
          <w:bCs/>
        </w:rPr>
        <w:t xml:space="preserve">, together with a copy of the Law Society’s Letter and Determination, </w:t>
      </w:r>
      <w:proofErr w:type="gramStart"/>
      <w:r w:rsidRPr="002A30D7">
        <w:rPr>
          <w:rFonts w:ascii="Cambria" w:hAnsi="Cambria"/>
          <w:bCs/>
        </w:rPr>
        <w:t>to:-</w:t>
      </w:r>
      <w:proofErr w:type="gramEnd"/>
    </w:p>
    <w:p w14:paraId="274DC1D5" w14:textId="77777777" w:rsidR="005072D5" w:rsidRDefault="005072D5" w:rsidP="005072D5">
      <w:pPr>
        <w:ind w:left="360"/>
        <w:jc w:val="both"/>
        <w:rPr>
          <w:rFonts w:ascii="Cambria" w:hAnsi="Cambria"/>
        </w:rPr>
      </w:pPr>
    </w:p>
    <w:p w14:paraId="6D11C5F8" w14:textId="77777777" w:rsidR="005072D5" w:rsidRDefault="005072D5" w:rsidP="005072D5">
      <w:pPr>
        <w:ind w:left="360"/>
        <w:jc w:val="both"/>
        <w:rPr>
          <w:rFonts w:ascii="Cambria" w:hAnsi="Cambria"/>
        </w:rPr>
      </w:pPr>
      <w:hyperlink r:id="rId8" w:history="1">
        <w:r w:rsidRPr="00C20B88">
          <w:rPr>
            <w:rStyle w:val="Hyperlink"/>
            <w:rFonts w:ascii="Cambria" w:eastAsiaTheme="majorEastAsia" w:hAnsi="Cambria"/>
          </w:rPr>
          <w:t>enquiries@ssdt.org.uk</w:t>
        </w:r>
      </w:hyperlink>
      <w:r>
        <w:rPr>
          <w:rFonts w:ascii="Cambria" w:hAnsi="Cambria"/>
        </w:rPr>
        <w:t xml:space="preserve"> </w:t>
      </w:r>
      <w:r w:rsidRPr="00F61F33">
        <w:rPr>
          <w:rFonts w:ascii="Cambria" w:hAnsi="Cambria"/>
        </w:rPr>
        <w:t>and</w:t>
      </w:r>
    </w:p>
    <w:p w14:paraId="5DE4A0C5" w14:textId="77777777" w:rsidR="005072D5" w:rsidRPr="002A30D7" w:rsidRDefault="005072D5" w:rsidP="005072D5">
      <w:pPr>
        <w:ind w:left="360"/>
        <w:jc w:val="both"/>
        <w:rPr>
          <w:rFonts w:ascii="Cambria" w:hAnsi="Cambria"/>
        </w:rPr>
      </w:pPr>
    </w:p>
    <w:p w14:paraId="26F89224" w14:textId="77777777" w:rsidR="005072D5" w:rsidRPr="002A30D7" w:rsidRDefault="005072D5" w:rsidP="005072D5">
      <w:pPr>
        <w:ind w:left="360"/>
        <w:jc w:val="both"/>
        <w:rPr>
          <w:rFonts w:ascii="Cambria" w:hAnsi="Cambria"/>
        </w:rPr>
      </w:pPr>
      <w:r w:rsidRPr="002A30D7">
        <w:rPr>
          <w:rFonts w:ascii="Cambria" w:hAnsi="Cambria"/>
        </w:rPr>
        <w:t>Scottish Solicitors Discipline Tribunal</w:t>
      </w:r>
    </w:p>
    <w:p w14:paraId="290B2A20" w14:textId="77777777" w:rsidR="005072D5" w:rsidRPr="002A30D7" w:rsidRDefault="005072D5" w:rsidP="005072D5">
      <w:pPr>
        <w:ind w:left="360"/>
        <w:jc w:val="both"/>
        <w:rPr>
          <w:rFonts w:ascii="Cambria" w:hAnsi="Cambria"/>
        </w:rPr>
      </w:pPr>
      <w:r w:rsidRPr="002A30D7">
        <w:rPr>
          <w:rFonts w:ascii="Cambria" w:hAnsi="Cambria"/>
        </w:rPr>
        <w:t>Unit 3.5, The Granary Business Centre</w:t>
      </w:r>
    </w:p>
    <w:p w14:paraId="2C5BC633" w14:textId="77777777" w:rsidR="005072D5" w:rsidRPr="002A30D7" w:rsidRDefault="005072D5" w:rsidP="005072D5">
      <w:pPr>
        <w:ind w:left="360"/>
        <w:jc w:val="both"/>
        <w:rPr>
          <w:rFonts w:ascii="Cambria" w:hAnsi="Cambria"/>
        </w:rPr>
      </w:pPr>
      <w:r w:rsidRPr="002A30D7">
        <w:rPr>
          <w:rFonts w:ascii="Cambria" w:hAnsi="Cambria"/>
        </w:rPr>
        <w:t>Coal Road</w:t>
      </w:r>
    </w:p>
    <w:p w14:paraId="57CF4B52" w14:textId="77777777" w:rsidR="005072D5" w:rsidRPr="002A30D7" w:rsidRDefault="005072D5" w:rsidP="005072D5">
      <w:pPr>
        <w:ind w:left="360"/>
        <w:jc w:val="both"/>
        <w:rPr>
          <w:rFonts w:ascii="Cambria" w:hAnsi="Cambria"/>
        </w:rPr>
      </w:pPr>
      <w:r w:rsidRPr="002A30D7">
        <w:rPr>
          <w:rFonts w:ascii="Cambria" w:hAnsi="Cambria"/>
        </w:rPr>
        <w:t>Cupar, Fife</w:t>
      </w:r>
    </w:p>
    <w:p w14:paraId="46897CDA" w14:textId="77777777" w:rsidR="005072D5" w:rsidRPr="002A30D7" w:rsidRDefault="005072D5" w:rsidP="005072D5">
      <w:pPr>
        <w:ind w:left="360"/>
        <w:jc w:val="both"/>
        <w:rPr>
          <w:rFonts w:ascii="Cambria" w:hAnsi="Cambria"/>
        </w:rPr>
      </w:pPr>
      <w:r w:rsidRPr="002A30D7">
        <w:rPr>
          <w:rFonts w:ascii="Cambria" w:hAnsi="Cambria"/>
        </w:rPr>
        <w:t>KY15 5YQ</w:t>
      </w:r>
    </w:p>
    <w:p w14:paraId="614027BE" w14:textId="77777777" w:rsidR="00FF37B4" w:rsidRPr="007D1A39" w:rsidRDefault="005072D5" w:rsidP="00FF37B4">
      <w:pPr>
        <w:pStyle w:val="Default"/>
        <w:spacing w:line="360" w:lineRule="auto"/>
        <w:jc w:val="right"/>
        <w:rPr>
          <w:rFonts w:asciiTheme="minorHAnsi" w:hAnsiTheme="minorHAnsi" w:cstheme="minorHAnsi"/>
          <w:sz w:val="22"/>
          <w:szCs w:val="22"/>
        </w:rPr>
      </w:pPr>
      <w:r w:rsidRPr="002A30D7">
        <w:rPr>
          <w:rFonts w:ascii="Cambria" w:hAnsi="Cambria"/>
          <w:bCs/>
        </w:rPr>
        <w:br w:type="page"/>
      </w:r>
      <w:r>
        <w:rPr>
          <w:bCs/>
        </w:rPr>
        <w:lastRenderedPageBreak/>
        <w:tab/>
      </w:r>
      <w:r>
        <w:rPr>
          <w:bCs/>
        </w:rPr>
        <w:tab/>
      </w:r>
      <w:r w:rsidR="00FF37B4" w:rsidRPr="007D1A39">
        <w:rPr>
          <w:rFonts w:asciiTheme="minorHAnsi" w:hAnsiTheme="minorHAnsi" w:cstheme="minorHAnsi"/>
          <w:sz w:val="22"/>
          <w:szCs w:val="22"/>
        </w:rPr>
        <w:t xml:space="preserve">Rule </w:t>
      </w:r>
      <w:r w:rsidR="00FF37B4">
        <w:rPr>
          <w:rFonts w:asciiTheme="minorHAnsi" w:hAnsiTheme="minorHAnsi" w:cstheme="minorHAnsi"/>
          <w:sz w:val="22"/>
          <w:szCs w:val="22"/>
        </w:rPr>
        <w:t>44</w:t>
      </w:r>
    </w:p>
    <w:p w14:paraId="75418A5F" w14:textId="77777777" w:rsidR="00FF37B4" w:rsidRPr="007D1A39" w:rsidRDefault="00FF37B4" w:rsidP="00FF37B4">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sz w:val="22"/>
          <w:szCs w:val="22"/>
        </w:rPr>
        <w:t xml:space="preserve">FORM </w:t>
      </w:r>
      <w:r>
        <w:rPr>
          <w:rFonts w:asciiTheme="minorHAnsi" w:hAnsiTheme="minorHAnsi" w:cstheme="minorHAnsi"/>
          <w:sz w:val="22"/>
          <w:szCs w:val="22"/>
        </w:rPr>
        <w:t>D</w:t>
      </w:r>
    </w:p>
    <w:p w14:paraId="6E66635B" w14:textId="77777777" w:rsidR="00FF37B4" w:rsidRPr="007D1A39" w:rsidRDefault="00FF37B4" w:rsidP="00FF37B4">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b/>
          <w:bCs/>
          <w:sz w:val="22"/>
          <w:szCs w:val="22"/>
        </w:rPr>
        <w:t>SCOTTISH SOLICITORS’ DISCIPLINE TRIBUNAL PROCEDURE RULES 20</w:t>
      </w:r>
      <w:r>
        <w:rPr>
          <w:rFonts w:asciiTheme="minorHAnsi" w:hAnsiTheme="minorHAnsi" w:cstheme="minorHAnsi"/>
          <w:b/>
          <w:bCs/>
          <w:sz w:val="22"/>
          <w:szCs w:val="22"/>
        </w:rPr>
        <w:t>24</w:t>
      </w:r>
    </w:p>
    <w:p w14:paraId="68FE9C35" w14:textId="77777777" w:rsidR="00FF37B4" w:rsidRPr="007D1A39" w:rsidRDefault="00FF37B4" w:rsidP="00FF37B4">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b/>
          <w:bCs/>
          <w:sz w:val="22"/>
          <w:szCs w:val="22"/>
        </w:rPr>
        <w:t>FORM OF APPEAL</w:t>
      </w:r>
    </w:p>
    <w:p w14:paraId="0ABB8ABA" w14:textId="77777777" w:rsidR="00FF37B4" w:rsidRPr="007D1A39" w:rsidRDefault="00FF37B4" w:rsidP="00FF37B4">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sz w:val="22"/>
          <w:szCs w:val="22"/>
        </w:rPr>
        <w:t>to the</w:t>
      </w:r>
    </w:p>
    <w:p w14:paraId="57C5C382" w14:textId="77777777" w:rsidR="00FF37B4" w:rsidRPr="007D1A39" w:rsidRDefault="00FF37B4" w:rsidP="00FF37B4">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b/>
          <w:bCs/>
          <w:sz w:val="22"/>
          <w:szCs w:val="22"/>
        </w:rPr>
        <w:t>SCOTTISH SOLICITORS’ DISCIPLINE TRIBUNAL</w:t>
      </w:r>
    </w:p>
    <w:p w14:paraId="58EA2612" w14:textId="77777777" w:rsidR="00FF37B4" w:rsidRPr="007D1A39" w:rsidRDefault="00FF37B4" w:rsidP="00FF37B4">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sz w:val="22"/>
          <w:szCs w:val="22"/>
        </w:rPr>
        <w:t>by</w:t>
      </w:r>
    </w:p>
    <w:p w14:paraId="29C36432" w14:textId="77777777" w:rsidR="00FF37B4" w:rsidRPr="007D1A39" w:rsidRDefault="00FF37B4" w:rsidP="00FF37B4">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sz w:val="22"/>
          <w:szCs w:val="22"/>
        </w:rPr>
        <w:t>A.B. [</w:t>
      </w:r>
      <w:r w:rsidRPr="007D1A39">
        <w:rPr>
          <w:rFonts w:asciiTheme="minorHAnsi" w:hAnsiTheme="minorHAnsi" w:cstheme="minorHAnsi"/>
          <w:i/>
          <w:sz w:val="22"/>
          <w:szCs w:val="22"/>
        </w:rPr>
        <w:t>name and address of the person making the appeal</w:t>
      </w:r>
      <w:r w:rsidRPr="007D1A39">
        <w:rPr>
          <w:rFonts w:asciiTheme="minorHAnsi" w:hAnsiTheme="minorHAnsi" w:cstheme="minorHAnsi"/>
          <w:sz w:val="22"/>
          <w:szCs w:val="22"/>
        </w:rPr>
        <w:t>]</w:t>
      </w:r>
    </w:p>
    <w:p w14:paraId="47E79BF8" w14:textId="77777777" w:rsidR="00FF37B4" w:rsidRPr="007D1A39" w:rsidRDefault="00FF37B4" w:rsidP="00FF37B4">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sz w:val="22"/>
          <w:szCs w:val="22"/>
        </w:rPr>
        <w:t>Appellant</w:t>
      </w:r>
    </w:p>
    <w:p w14:paraId="1B574FB7" w14:textId="77777777" w:rsidR="00FF37B4" w:rsidRPr="007D1A39" w:rsidRDefault="00FF37B4" w:rsidP="00FF37B4">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sz w:val="22"/>
          <w:szCs w:val="22"/>
        </w:rPr>
        <w:t>against</w:t>
      </w:r>
    </w:p>
    <w:p w14:paraId="7F99D20E" w14:textId="77777777" w:rsidR="00FF37B4" w:rsidRPr="007D1A39" w:rsidRDefault="00FF37B4" w:rsidP="00FF37B4">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sz w:val="22"/>
          <w:szCs w:val="22"/>
        </w:rPr>
        <w:t xml:space="preserve">the decision of the Council of the Law Society of Scotland dated </w:t>
      </w:r>
      <w:r w:rsidRPr="007D1A39">
        <w:rPr>
          <w:rFonts w:asciiTheme="minorHAnsi" w:hAnsiTheme="minorHAnsi" w:cstheme="minorHAnsi"/>
          <w:i/>
          <w:iCs/>
          <w:sz w:val="22"/>
          <w:szCs w:val="22"/>
        </w:rPr>
        <w:t>[specify date]</w:t>
      </w:r>
    </w:p>
    <w:p w14:paraId="4B1C543A" w14:textId="77777777" w:rsidR="00FF37B4" w:rsidRDefault="00FF37B4" w:rsidP="00FF37B4">
      <w:pPr>
        <w:pStyle w:val="Default"/>
        <w:spacing w:line="360" w:lineRule="auto"/>
        <w:rPr>
          <w:rFonts w:asciiTheme="minorHAnsi" w:hAnsiTheme="minorHAnsi" w:cstheme="minorHAnsi"/>
          <w:sz w:val="22"/>
          <w:szCs w:val="22"/>
        </w:rPr>
      </w:pPr>
    </w:p>
    <w:p w14:paraId="18D819B4" w14:textId="77777777" w:rsidR="00FF37B4" w:rsidRPr="0091188B" w:rsidRDefault="00FF37B4" w:rsidP="00FF37B4">
      <w:pPr>
        <w:pStyle w:val="Default"/>
        <w:spacing w:line="360" w:lineRule="auto"/>
        <w:rPr>
          <w:rFonts w:asciiTheme="minorHAnsi" w:hAnsiTheme="minorHAnsi" w:cstheme="minorHAnsi"/>
          <w:b/>
          <w:sz w:val="22"/>
          <w:szCs w:val="22"/>
        </w:rPr>
      </w:pPr>
      <w:r w:rsidRPr="0091188B">
        <w:rPr>
          <w:rFonts w:asciiTheme="minorHAnsi" w:hAnsiTheme="minorHAnsi" w:cstheme="minorHAnsi"/>
          <w:b/>
          <w:sz w:val="22"/>
          <w:szCs w:val="22"/>
        </w:rPr>
        <w:t xml:space="preserve">To the Clerk to the Tribunal </w:t>
      </w:r>
    </w:p>
    <w:p w14:paraId="355EBFB2" w14:textId="7BC99789" w:rsidR="00FF37B4" w:rsidRPr="007D1A39" w:rsidRDefault="00FF37B4" w:rsidP="00FF37B4">
      <w:pPr>
        <w:pStyle w:val="Default"/>
        <w:spacing w:line="360" w:lineRule="auto"/>
        <w:rPr>
          <w:rFonts w:asciiTheme="minorHAnsi" w:hAnsiTheme="minorHAnsi" w:cstheme="minorHAnsi"/>
          <w:sz w:val="22"/>
          <w:szCs w:val="22"/>
        </w:rPr>
      </w:pPr>
      <w:r w:rsidRPr="007D1A39">
        <w:rPr>
          <w:rFonts w:asciiTheme="minorHAnsi" w:hAnsiTheme="minorHAnsi" w:cstheme="minorHAnsi"/>
          <w:sz w:val="22"/>
          <w:szCs w:val="22"/>
        </w:rPr>
        <w:t xml:space="preserve">I, </w:t>
      </w:r>
      <w:r w:rsidR="002A4650">
        <w:rPr>
          <w:rFonts w:asciiTheme="minorHAnsi" w:hAnsiTheme="minorHAnsi" w:cstheme="minorHAnsi"/>
          <w:sz w:val="22"/>
          <w:szCs w:val="22"/>
        </w:rPr>
        <w:t>[</w:t>
      </w:r>
      <w:r w:rsidR="002A4650" w:rsidRPr="002A4650">
        <w:rPr>
          <w:rFonts w:asciiTheme="minorHAnsi" w:hAnsiTheme="minorHAnsi" w:cstheme="minorHAnsi"/>
          <w:i/>
          <w:iCs/>
          <w:sz w:val="22"/>
          <w:szCs w:val="22"/>
        </w:rPr>
        <w:t>insert name</w:t>
      </w:r>
      <w:r w:rsidR="002A4650">
        <w:rPr>
          <w:rFonts w:asciiTheme="minorHAnsi" w:hAnsiTheme="minorHAnsi" w:cstheme="minorHAnsi"/>
          <w:sz w:val="22"/>
          <w:szCs w:val="22"/>
        </w:rPr>
        <w:t>]</w:t>
      </w:r>
      <w:r w:rsidRPr="007D1A39">
        <w:rPr>
          <w:rFonts w:asciiTheme="minorHAnsi" w:hAnsiTheme="minorHAnsi" w:cstheme="minorHAnsi"/>
          <w:sz w:val="22"/>
          <w:szCs w:val="22"/>
        </w:rPr>
        <w:t xml:space="preserve">, hereby appeal to the Scottish Solicitors’ Discipline Tribunal (“the Tribunal”) against the decision of the Council of the Law Society of Scotland (“the Council”) dated </w:t>
      </w:r>
      <w:r w:rsidRPr="007D1A39">
        <w:rPr>
          <w:rFonts w:asciiTheme="minorHAnsi" w:hAnsiTheme="minorHAnsi" w:cstheme="minorHAnsi"/>
          <w:i/>
          <w:iCs/>
          <w:sz w:val="22"/>
          <w:szCs w:val="22"/>
        </w:rPr>
        <w:t xml:space="preserve">[specify date] </w:t>
      </w:r>
      <w:r w:rsidRPr="007D1A39">
        <w:rPr>
          <w:rFonts w:asciiTheme="minorHAnsi" w:hAnsiTheme="minorHAnsi" w:cstheme="minorHAnsi"/>
          <w:sz w:val="22"/>
          <w:szCs w:val="22"/>
        </w:rPr>
        <w:t xml:space="preserve">and intimated to me on </w:t>
      </w:r>
      <w:r w:rsidRPr="007D1A39">
        <w:rPr>
          <w:rFonts w:asciiTheme="minorHAnsi" w:hAnsiTheme="minorHAnsi" w:cstheme="minorHAnsi"/>
          <w:i/>
          <w:iCs/>
          <w:sz w:val="22"/>
          <w:szCs w:val="22"/>
        </w:rPr>
        <w:t>[specify date]</w:t>
      </w:r>
      <w:r w:rsidRPr="007D1A39">
        <w:rPr>
          <w:rFonts w:asciiTheme="minorHAnsi" w:hAnsiTheme="minorHAnsi" w:cstheme="minorHAnsi"/>
          <w:sz w:val="22"/>
          <w:szCs w:val="22"/>
        </w:rPr>
        <w:t xml:space="preserve">, a copy of which is attached. </w:t>
      </w:r>
    </w:p>
    <w:p w14:paraId="0EECD713" w14:textId="77777777" w:rsidR="00FF37B4" w:rsidRDefault="00FF37B4" w:rsidP="00FF37B4">
      <w:pPr>
        <w:pStyle w:val="Default"/>
        <w:spacing w:line="360" w:lineRule="auto"/>
        <w:rPr>
          <w:rFonts w:asciiTheme="minorHAnsi" w:hAnsiTheme="minorHAnsi" w:cstheme="minorHAnsi"/>
          <w:sz w:val="22"/>
          <w:szCs w:val="22"/>
        </w:rPr>
      </w:pPr>
    </w:p>
    <w:p w14:paraId="2F03AB5A" w14:textId="77777777" w:rsidR="00FF37B4" w:rsidRPr="007D1A39" w:rsidRDefault="00FF37B4" w:rsidP="00FF37B4">
      <w:pPr>
        <w:pStyle w:val="Default"/>
        <w:spacing w:line="360" w:lineRule="auto"/>
        <w:rPr>
          <w:rFonts w:asciiTheme="minorHAnsi" w:hAnsiTheme="minorHAnsi" w:cstheme="minorHAnsi"/>
          <w:sz w:val="22"/>
          <w:szCs w:val="22"/>
        </w:rPr>
      </w:pPr>
      <w:r w:rsidRPr="007D1A39">
        <w:rPr>
          <w:rFonts w:asciiTheme="minorHAnsi" w:hAnsiTheme="minorHAnsi" w:cstheme="minorHAnsi"/>
          <w:sz w:val="22"/>
          <w:szCs w:val="22"/>
        </w:rPr>
        <w:t xml:space="preserve">The grounds upon which the appeal is made are as </w:t>
      </w:r>
      <w:r>
        <w:rPr>
          <w:rFonts w:asciiTheme="minorHAnsi" w:hAnsiTheme="minorHAnsi" w:cstheme="minorHAnsi"/>
          <w:sz w:val="22"/>
          <w:szCs w:val="22"/>
        </w:rPr>
        <w:t>set out in Appendix 1 to this Form.</w:t>
      </w:r>
    </w:p>
    <w:p w14:paraId="3AD15F0E" w14:textId="77777777" w:rsidR="00FF37B4" w:rsidRDefault="00FF37B4" w:rsidP="00FF37B4">
      <w:pPr>
        <w:pStyle w:val="Default"/>
        <w:spacing w:line="360" w:lineRule="auto"/>
        <w:rPr>
          <w:rFonts w:asciiTheme="minorHAnsi" w:hAnsiTheme="minorHAnsi" w:cstheme="minorHAnsi"/>
          <w:i/>
          <w:iCs/>
          <w:sz w:val="22"/>
          <w:szCs w:val="22"/>
        </w:rPr>
      </w:pPr>
    </w:p>
    <w:p w14:paraId="0D38813E" w14:textId="77777777" w:rsidR="00FF37B4" w:rsidRPr="001F3B5E" w:rsidRDefault="00FF37B4" w:rsidP="00FF37B4">
      <w:pPr>
        <w:pStyle w:val="Default"/>
        <w:spacing w:line="360" w:lineRule="auto"/>
        <w:rPr>
          <w:rFonts w:asciiTheme="minorHAnsi" w:hAnsiTheme="minorHAnsi" w:cstheme="minorHAnsi"/>
          <w:sz w:val="22"/>
          <w:szCs w:val="22"/>
        </w:rPr>
      </w:pPr>
      <w:r>
        <w:rPr>
          <w:rFonts w:asciiTheme="minorHAnsi" w:hAnsiTheme="minorHAnsi" w:cstheme="minorHAnsi"/>
          <w:iCs/>
          <w:sz w:val="22"/>
          <w:szCs w:val="22"/>
        </w:rPr>
        <w:t xml:space="preserve">The documents upon which I intend to rely are listed in Appendix 2 to this Form and are included with this appeal. </w:t>
      </w:r>
    </w:p>
    <w:p w14:paraId="4BC2E33E" w14:textId="77777777" w:rsidR="00FF37B4" w:rsidRDefault="00FF37B4" w:rsidP="00FF37B4">
      <w:pPr>
        <w:pStyle w:val="Default"/>
        <w:spacing w:line="360" w:lineRule="auto"/>
        <w:rPr>
          <w:rFonts w:asciiTheme="minorHAnsi" w:hAnsiTheme="minorHAnsi" w:cstheme="minorHAnsi"/>
          <w:sz w:val="22"/>
          <w:szCs w:val="22"/>
        </w:rPr>
      </w:pPr>
    </w:p>
    <w:p w14:paraId="0E949273" w14:textId="77777777" w:rsidR="00FF37B4" w:rsidRPr="007D1A39" w:rsidRDefault="00FF37B4" w:rsidP="00FF37B4">
      <w:pPr>
        <w:pStyle w:val="Default"/>
        <w:spacing w:line="360" w:lineRule="auto"/>
        <w:rPr>
          <w:rFonts w:asciiTheme="minorHAnsi" w:hAnsiTheme="minorHAnsi" w:cstheme="minorHAnsi"/>
          <w:sz w:val="22"/>
          <w:szCs w:val="22"/>
        </w:rPr>
      </w:pPr>
      <w:r w:rsidRPr="007D1A39">
        <w:rPr>
          <w:rFonts w:asciiTheme="minorHAnsi" w:hAnsiTheme="minorHAnsi" w:cstheme="minorHAnsi"/>
          <w:sz w:val="22"/>
          <w:szCs w:val="22"/>
        </w:rPr>
        <w:t>The respondents in this appeal are</w:t>
      </w:r>
    </w:p>
    <w:p w14:paraId="74C2FFD8" w14:textId="77777777" w:rsidR="00FF37B4" w:rsidRPr="007D1A39" w:rsidRDefault="00FF37B4" w:rsidP="00FF37B4">
      <w:pPr>
        <w:pStyle w:val="Default"/>
        <w:spacing w:line="360" w:lineRule="auto"/>
        <w:rPr>
          <w:rFonts w:asciiTheme="minorHAnsi" w:hAnsiTheme="minorHAnsi" w:cstheme="minorHAnsi"/>
          <w:sz w:val="22"/>
          <w:szCs w:val="22"/>
        </w:rPr>
      </w:pPr>
      <w:r w:rsidRPr="007D1A39">
        <w:rPr>
          <w:rFonts w:asciiTheme="minorHAnsi" w:hAnsiTheme="minorHAnsi" w:cstheme="minorHAnsi"/>
          <w:sz w:val="22"/>
          <w:szCs w:val="22"/>
        </w:rPr>
        <w:t xml:space="preserve">(a) the </w:t>
      </w:r>
      <w:proofErr w:type="gramStart"/>
      <w:r w:rsidRPr="007D1A39">
        <w:rPr>
          <w:rFonts w:asciiTheme="minorHAnsi" w:hAnsiTheme="minorHAnsi" w:cstheme="minorHAnsi"/>
          <w:sz w:val="22"/>
          <w:szCs w:val="22"/>
        </w:rPr>
        <w:t>Council;</w:t>
      </w:r>
      <w:proofErr w:type="gramEnd"/>
      <w:r w:rsidRPr="007D1A39">
        <w:rPr>
          <w:rFonts w:asciiTheme="minorHAnsi" w:hAnsiTheme="minorHAnsi" w:cstheme="minorHAnsi"/>
          <w:sz w:val="22"/>
          <w:szCs w:val="22"/>
        </w:rPr>
        <w:t xml:space="preserve"> </w:t>
      </w:r>
    </w:p>
    <w:p w14:paraId="77DDF8E7" w14:textId="494342CF" w:rsidR="00FF37B4" w:rsidRDefault="00FF37B4" w:rsidP="00FF37B4">
      <w:pPr>
        <w:pStyle w:val="Default"/>
        <w:spacing w:line="360" w:lineRule="auto"/>
        <w:rPr>
          <w:rFonts w:asciiTheme="minorHAnsi" w:hAnsiTheme="minorHAnsi" w:cstheme="minorHAnsi"/>
          <w:sz w:val="22"/>
          <w:szCs w:val="22"/>
        </w:rPr>
      </w:pPr>
      <w:r w:rsidRPr="007D1A39">
        <w:rPr>
          <w:rFonts w:asciiTheme="minorHAnsi" w:hAnsiTheme="minorHAnsi" w:cstheme="minorHAnsi"/>
          <w:sz w:val="22"/>
          <w:szCs w:val="22"/>
        </w:rPr>
        <w:t xml:space="preserve">(b) </w:t>
      </w:r>
      <w:r w:rsidR="003C7E8B">
        <w:rPr>
          <w:rFonts w:asciiTheme="minorHAnsi" w:hAnsiTheme="minorHAnsi" w:cstheme="minorHAnsi"/>
          <w:sz w:val="22"/>
          <w:szCs w:val="22"/>
        </w:rPr>
        <w:t>[</w:t>
      </w:r>
      <w:r w:rsidR="003C7E8B" w:rsidRPr="003C7E8B">
        <w:rPr>
          <w:rFonts w:asciiTheme="minorHAnsi" w:hAnsiTheme="minorHAnsi" w:cstheme="minorHAnsi"/>
          <w:i/>
          <w:iCs/>
          <w:sz w:val="22"/>
          <w:szCs w:val="22"/>
        </w:rPr>
        <w:t xml:space="preserve">insert </w:t>
      </w:r>
      <w:r w:rsidRPr="003C7E8B">
        <w:rPr>
          <w:rFonts w:asciiTheme="minorHAnsi" w:hAnsiTheme="minorHAnsi" w:cstheme="minorHAnsi"/>
          <w:i/>
          <w:iCs/>
          <w:sz w:val="22"/>
          <w:szCs w:val="22"/>
        </w:rPr>
        <w:t>the name and address of the person(s) who made the original complaint as defined in section 46 of the Legal Profession and Legal Aid (Scotland) Act 2007</w:t>
      </w:r>
      <w:r>
        <w:rPr>
          <w:rFonts w:asciiTheme="minorHAnsi" w:hAnsiTheme="minorHAnsi" w:cstheme="minorHAnsi"/>
          <w:sz w:val="22"/>
          <w:szCs w:val="22"/>
        </w:rPr>
        <w:t>]</w:t>
      </w:r>
    </w:p>
    <w:p w14:paraId="5FE8D9D8" w14:textId="77777777" w:rsidR="003C7E8B" w:rsidRDefault="003C7E8B" w:rsidP="00FF37B4">
      <w:pPr>
        <w:pStyle w:val="Default"/>
        <w:spacing w:line="360" w:lineRule="auto"/>
        <w:rPr>
          <w:rFonts w:asciiTheme="minorHAnsi" w:hAnsiTheme="minorHAnsi" w:cstheme="minorHAnsi"/>
          <w:sz w:val="22"/>
          <w:szCs w:val="22"/>
        </w:rPr>
      </w:pPr>
    </w:p>
    <w:p w14:paraId="50D15F5C" w14:textId="77777777" w:rsidR="003C7E8B" w:rsidRDefault="003C7E8B" w:rsidP="00FF37B4">
      <w:pPr>
        <w:pStyle w:val="Default"/>
        <w:spacing w:line="360" w:lineRule="auto"/>
        <w:rPr>
          <w:rFonts w:asciiTheme="minorHAnsi" w:hAnsiTheme="minorHAnsi" w:cstheme="minorHAnsi"/>
          <w:sz w:val="22"/>
          <w:szCs w:val="22"/>
        </w:rPr>
      </w:pPr>
    </w:p>
    <w:p w14:paraId="4EF8B279" w14:textId="77777777" w:rsidR="003C7E8B" w:rsidRDefault="003C7E8B" w:rsidP="00FF37B4">
      <w:pPr>
        <w:pStyle w:val="Default"/>
        <w:spacing w:line="360" w:lineRule="auto"/>
        <w:rPr>
          <w:rFonts w:asciiTheme="minorHAnsi" w:hAnsiTheme="minorHAnsi" w:cstheme="minorHAnsi"/>
          <w:sz w:val="22"/>
          <w:szCs w:val="22"/>
        </w:rPr>
      </w:pPr>
    </w:p>
    <w:p w14:paraId="6A44AFE3" w14:textId="0B441C27" w:rsidR="00FF37B4" w:rsidRPr="007D1A39" w:rsidRDefault="00FF37B4" w:rsidP="00FF37B4">
      <w:pPr>
        <w:pStyle w:val="Default"/>
        <w:spacing w:line="360" w:lineRule="auto"/>
        <w:rPr>
          <w:rFonts w:asciiTheme="minorHAnsi" w:hAnsiTheme="minorHAnsi" w:cstheme="minorHAnsi"/>
          <w:color w:val="auto"/>
          <w:sz w:val="22"/>
          <w:szCs w:val="22"/>
        </w:rPr>
      </w:pPr>
      <w:r w:rsidRPr="007D1A39">
        <w:rPr>
          <w:rFonts w:asciiTheme="minorHAnsi" w:hAnsiTheme="minorHAnsi" w:cstheme="minorHAnsi"/>
          <w:color w:val="auto"/>
          <w:sz w:val="22"/>
          <w:szCs w:val="22"/>
        </w:rPr>
        <w:t xml:space="preserve">……………………………………………… </w:t>
      </w:r>
    </w:p>
    <w:p w14:paraId="681C7C3E" w14:textId="77777777" w:rsidR="00FF37B4" w:rsidRPr="001F3B5E" w:rsidRDefault="00FF37B4" w:rsidP="00FF37B4">
      <w:pPr>
        <w:pStyle w:val="Default"/>
        <w:spacing w:line="360" w:lineRule="auto"/>
        <w:rPr>
          <w:rFonts w:asciiTheme="minorHAnsi" w:hAnsiTheme="minorHAnsi" w:cstheme="minorHAnsi"/>
          <w:color w:val="auto"/>
          <w:sz w:val="22"/>
          <w:szCs w:val="22"/>
        </w:rPr>
      </w:pPr>
      <w:r w:rsidRPr="001F3B5E">
        <w:rPr>
          <w:rFonts w:asciiTheme="minorHAnsi" w:hAnsiTheme="minorHAnsi" w:cstheme="minorHAnsi"/>
          <w:iCs/>
          <w:color w:val="auto"/>
          <w:sz w:val="22"/>
          <w:szCs w:val="22"/>
        </w:rPr>
        <w:t>Signature of Appellant</w:t>
      </w:r>
    </w:p>
    <w:p w14:paraId="27D73C21" w14:textId="508B2505" w:rsidR="00FF37B4" w:rsidRDefault="00FF37B4" w:rsidP="00FF37B4">
      <w:pPr>
        <w:spacing w:line="360" w:lineRule="auto"/>
        <w:rPr>
          <w:rFonts w:asciiTheme="minorHAnsi" w:hAnsiTheme="minorHAnsi" w:cstheme="minorHAnsi"/>
        </w:rPr>
      </w:pPr>
      <w:r w:rsidRPr="001F3B5E">
        <w:rPr>
          <w:rFonts w:asciiTheme="minorHAnsi" w:hAnsiTheme="minorHAnsi" w:cstheme="minorHAnsi"/>
          <w:iCs/>
        </w:rPr>
        <w:t>Date:</w:t>
      </w:r>
      <w:r w:rsidRPr="001F3B5E">
        <w:rPr>
          <w:rFonts w:asciiTheme="minorHAnsi" w:hAnsiTheme="minorHAnsi" w:cstheme="minorHAnsi"/>
        </w:rPr>
        <w:t xml:space="preserve"> </w:t>
      </w:r>
      <w:r w:rsidR="003C7E8B">
        <w:rPr>
          <w:rFonts w:asciiTheme="minorHAnsi" w:hAnsiTheme="minorHAnsi" w:cstheme="minorHAnsi"/>
        </w:rPr>
        <w:t>…………………………………</w:t>
      </w:r>
    </w:p>
    <w:p w14:paraId="072A7D28" w14:textId="77777777" w:rsidR="00FF37B4" w:rsidRDefault="00FF37B4" w:rsidP="00FF37B4">
      <w:pPr>
        <w:spacing w:line="360" w:lineRule="auto"/>
        <w:rPr>
          <w:rFonts w:asciiTheme="minorHAnsi" w:hAnsiTheme="minorHAnsi" w:cstheme="minorHAnsi"/>
        </w:rPr>
      </w:pPr>
    </w:p>
    <w:p w14:paraId="5BCE2068" w14:textId="77777777" w:rsidR="00FF37B4" w:rsidRDefault="00FF37B4" w:rsidP="00FF37B4">
      <w:pPr>
        <w:spacing w:line="360" w:lineRule="auto"/>
        <w:jc w:val="center"/>
        <w:rPr>
          <w:rFonts w:asciiTheme="minorHAnsi" w:hAnsiTheme="minorHAnsi" w:cstheme="minorHAnsi"/>
          <w:b/>
        </w:rPr>
      </w:pPr>
    </w:p>
    <w:p w14:paraId="520D9A0B" w14:textId="77777777" w:rsidR="00FF37B4" w:rsidRDefault="00FF37B4" w:rsidP="00FF37B4">
      <w:pPr>
        <w:spacing w:line="360" w:lineRule="auto"/>
        <w:jc w:val="center"/>
        <w:rPr>
          <w:rFonts w:asciiTheme="minorHAnsi" w:hAnsiTheme="minorHAnsi" w:cstheme="minorHAnsi"/>
          <w:b/>
        </w:rPr>
      </w:pPr>
    </w:p>
    <w:p w14:paraId="3B776C16" w14:textId="77777777" w:rsidR="007279B5" w:rsidRDefault="007279B5">
      <w:pPr>
        <w:spacing w:after="160" w:line="259" w:lineRule="auto"/>
        <w:rPr>
          <w:rFonts w:asciiTheme="minorHAnsi" w:hAnsiTheme="minorHAnsi" w:cstheme="minorHAnsi"/>
          <w:b/>
        </w:rPr>
      </w:pPr>
      <w:r>
        <w:rPr>
          <w:rFonts w:asciiTheme="minorHAnsi" w:hAnsiTheme="minorHAnsi" w:cstheme="minorHAnsi"/>
          <w:b/>
        </w:rPr>
        <w:br w:type="page"/>
      </w:r>
    </w:p>
    <w:p w14:paraId="04101FBB" w14:textId="7AFC4887" w:rsidR="00FF37B4" w:rsidRDefault="00FF37B4" w:rsidP="00FF37B4">
      <w:pPr>
        <w:spacing w:line="360" w:lineRule="auto"/>
        <w:jc w:val="center"/>
        <w:rPr>
          <w:rFonts w:asciiTheme="minorHAnsi" w:hAnsiTheme="minorHAnsi" w:cstheme="minorHAnsi"/>
          <w:b/>
        </w:rPr>
      </w:pPr>
      <w:r>
        <w:rPr>
          <w:rFonts w:asciiTheme="minorHAnsi" w:hAnsiTheme="minorHAnsi" w:cstheme="minorHAnsi"/>
          <w:b/>
        </w:rPr>
        <w:lastRenderedPageBreak/>
        <w:t xml:space="preserve">Appendix 1 to Form D </w:t>
      </w:r>
    </w:p>
    <w:p w14:paraId="799E053F" w14:textId="77777777" w:rsidR="00FF37B4" w:rsidRDefault="00FF37B4" w:rsidP="00FF37B4">
      <w:pPr>
        <w:spacing w:line="360" w:lineRule="auto"/>
        <w:jc w:val="center"/>
        <w:rPr>
          <w:rFonts w:asciiTheme="minorHAnsi" w:hAnsiTheme="minorHAnsi" w:cstheme="minorHAnsi"/>
          <w:b/>
        </w:rPr>
      </w:pPr>
      <w:r>
        <w:rPr>
          <w:rFonts w:asciiTheme="minorHAnsi" w:hAnsiTheme="minorHAnsi" w:cstheme="minorHAnsi"/>
          <w:b/>
        </w:rPr>
        <w:t>Grounds of Appeal</w:t>
      </w:r>
    </w:p>
    <w:p w14:paraId="3E3C4A8E" w14:textId="77777777" w:rsidR="00FF37B4" w:rsidRDefault="00FF37B4" w:rsidP="00FF37B4">
      <w:pPr>
        <w:spacing w:line="360" w:lineRule="auto"/>
        <w:jc w:val="center"/>
        <w:rPr>
          <w:rFonts w:asciiTheme="minorHAnsi" w:hAnsiTheme="minorHAnsi" w:cstheme="minorHAnsi"/>
          <w:b/>
        </w:rPr>
      </w:pPr>
    </w:p>
    <w:p w14:paraId="2A050F6A" w14:textId="77777777" w:rsidR="00FF37B4" w:rsidRDefault="00FF37B4" w:rsidP="00FF37B4">
      <w:pPr>
        <w:spacing w:line="360" w:lineRule="auto"/>
        <w:rPr>
          <w:rFonts w:asciiTheme="minorHAnsi" w:hAnsiTheme="minorHAnsi" w:cstheme="minorHAnsi"/>
        </w:rPr>
      </w:pPr>
      <w:r>
        <w:rPr>
          <w:rFonts w:asciiTheme="minorHAnsi" w:hAnsiTheme="minorHAnsi" w:cstheme="minorHAnsi"/>
        </w:rPr>
        <w:t>*Grounds of appeal should be set out clearly and concisely in numbered paragraphs using the table below. Additional rows should be added if necessary.</w:t>
      </w:r>
    </w:p>
    <w:tbl>
      <w:tblPr>
        <w:tblStyle w:val="TableGrid"/>
        <w:tblW w:w="0" w:type="auto"/>
        <w:tblLook w:val="04A0" w:firstRow="1" w:lastRow="0" w:firstColumn="1" w:lastColumn="0" w:noHBand="0" w:noVBand="1"/>
      </w:tblPr>
      <w:tblGrid>
        <w:gridCol w:w="9638"/>
      </w:tblGrid>
      <w:tr w:rsidR="00FF37B4" w14:paraId="22A0E4F7" w14:textId="77777777" w:rsidTr="009715A3">
        <w:trPr>
          <w:cnfStyle w:val="100000000000" w:firstRow="1" w:lastRow="0" w:firstColumn="0" w:lastColumn="0" w:oddVBand="0" w:evenVBand="0" w:oddHBand="0" w:evenHBand="0" w:firstRowFirstColumn="0" w:firstRowLastColumn="0" w:lastRowFirstColumn="0" w:lastRowLastColumn="0"/>
        </w:trPr>
        <w:tc>
          <w:tcPr>
            <w:tcW w:w="9526" w:type="dxa"/>
          </w:tcPr>
          <w:p w14:paraId="1F2D2994" w14:textId="77777777" w:rsidR="00FF37B4" w:rsidRDefault="00FF37B4" w:rsidP="009715A3">
            <w:pPr>
              <w:spacing w:line="360" w:lineRule="auto"/>
              <w:rPr>
                <w:rFonts w:asciiTheme="minorHAnsi" w:hAnsiTheme="minorHAnsi" w:cstheme="minorHAnsi"/>
              </w:rPr>
            </w:pPr>
            <w:r>
              <w:rPr>
                <w:rFonts w:asciiTheme="minorHAnsi" w:hAnsiTheme="minorHAnsi" w:cstheme="minorHAnsi"/>
              </w:rPr>
              <w:t>1.</w:t>
            </w:r>
          </w:p>
        </w:tc>
      </w:tr>
      <w:tr w:rsidR="00FF37B4" w14:paraId="737390B9" w14:textId="77777777" w:rsidTr="009715A3">
        <w:trPr>
          <w:cnfStyle w:val="000000100000" w:firstRow="0" w:lastRow="0" w:firstColumn="0" w:lastColumn="0" w:oddVBand="0" w:evenVBand="0" w:oddHBand="1" w:evenHBand="0" w:firstRowFirstColumn="0" w:firstRowLastColumn="0" w:lastRowFirstColumn="0" w:lastRowLastColumn="0"/>
        </w:trPr>
        <w:tc>
          <w:tcPr>
            <w:tcW w:w="9526" w:type="dxa"/>
          </w:tcPr>
          <w:p w14:paraId="117C952D" w14:textId="77777777" w:rsidR="00FF37B4" w:rsidRDefault="00FF37B4" w:rsidP="009715A3">
            <w:pPr>
              <w:spacing w:line="360" w:lineRule="auto"/>
              <w:rPr>
                <w:rFonts w:asciiTheme="minorHAnsi" w:hAnsiTheme="minorHAnsi" w:cstheme="minorHAnsi"/>
              </w:rPr>
            </w:pPr>
            <w:r>
              <w:rPr>
                <w:rFonts w:asciiTheme="minorHAnsi" w:hAnsiTheme="minorHAnsi" w:cstheme="minorHAnsi"/>
              </w:rPr>
              <w:t>2.</w:t>
            </w:r>
          </w:p>
        </w:tc>
      </w:tr>
      <w:tr w:rsidR="00FF37B4" w14:paraId="69B206C0" w14:textId="77777777" w:rsidTr="009715A3">
        <w:trPr>
          <w:cnfStyle w:val="000000010000" w:firstRow="0" w:lastRow="0" w:firstColumn="0" w:lastColumn="0" w:oddVBand="0" w:evenVBand="0" w:oddHBand="0" w:evenHBand="1" w:firstRowFirstColumn="0" w:firstRowLastColumn="0" w:lastRowFirstColumn="0" w:lastRowLastColumn="0"/>
        </w:trPr>
        <w:tc>
          <w:tcPr>
            <w:tcW w:w="9526" w:type="dxa"/>
          </w:tcPr>
          <w:p w14:paraId="3383FDF2" w14:textId="77777777" w:rsidR="00FF37B4" w:rsidRDefault="00FF37B4" w:rsidP="009715A3">
            <w:pPr>
              <w:spacing w:line="360" w:lineRule="auto"/>
              <w:rPr>
                <w:rFonts w:asciiTheme="minorHAnsi" w:hAnsiTheme="minorHAnsi" w:cstheme="minorHAnsi"/>
              </w:rPr>
            </w:pPr>
            <w:r>
              <w:rPr>
                <w:rFonts w:asciiTheme="minorHAnsi" w:hAnsiTheme="minorHAnsi" w:cstheme="minorHAnsi"/>
              </w:rPr>
              <w:t>3.</w:t>
            </w:r>
          </w:p>
        </w:tc>
      </w:tr>
      <w:tr w:rsidR="00FF37B4" w14:paraId="1097576A" w14:textId="77777777" w:rsidTr="009715A3">
        <w:trPr>
          <w:cnfStyle w:val="000000100000" w:firstRow="0" w:lastRow="0" w:firstColumn="0" w:lastColumn="0" w:oddVBand="0" w:evenVBand="0" w:oddHBand="1" w:evenHBand="0" w:firstRowFirstColumn="0" w:firstRowLastColumn="0" w:lastRowFirstColumn="0" w:lastRowLastColumn="0"/>
        </w:trPr>
        <w:tc>
          <w:tcPr>
            <w:tcW w:w="9526" w:type="dxa"/>
          </w:tcPr>
          <w:p w14:paraId="6DB9EBC8" w14:textId="77777777" w:rsidR="00FF37B4" w:rsidRDefault="00FF37B4" w:rsidP="009715A3">
            <w:pPr>
              <w:spacing w:line="360" w:lineRule="auto"/>
              <w:rPr>
                <w:rFonts w:asciiTheme="minorHAnsi" w:hAnsiTheme="minorHAnsi" w:cstheme="minorHAnsi"/>
              </w:rPr>
            </w:pPr>
            <w:r>
              <w:rPr>
                <w:rFonts w:asciiTheme="minorHAnsi" w:hAnsiTheme="minorHAnsi" w:cstheme="minorHAnsi"/>
              </w:rPr>
              <w:t>4.</w:t>
            </w:r>
          </w:p>
        </w:tc>
      </w:tr>
      <w:tr w:rsidR="00FF37B4" w14:paraId="5C065922" w14:textId="77777777" w:rsidTr="009715A3">
        <w:trPr>
          <w:cnfStyle w:val="000000010000" w:firstRow="0" w:lastRow="0" w:firstColumn="0" w:lastColumn="0" w:oddVBand="0" w:evenVBand="0" w:oddHBand="0" w:evenHBand="1" w:firstRowFirstColumn="0" w:firstRowLastColumn="0" w:lastRowFirstColumn="0" w:lastRowLastColumn="0"/>
        </w:trPr>
        <w:tc>
          <w:tcPr>
            <w:tcW w:w="9526" w:type="dxa"/>
          </w:tcPr>
          <w:p w14:paraId="19012573" w14:textId="77777777" w:rsidR="00FF37B4" w:rsidRDefault="00FF37B4" w:rsidP="009715A3">
            <w:pPr>
              <w:spacing w:line="360" w:lineRule="auto"/>
              <w:rPr>
                <w:rFonts w:asciiTheme="minorHAnsi" w:hAnsiTheme="minorHAnsi" w:cstheme="minorHAnsi"/>
              </w:rPr>
            </w:pPr>
            <w:r>
              <w:rPr>
                <w:rFonts w:asciiTheme="minorHAnsi" w:hAnsiTheme="minorHAnsi" w:cstheme="minorHAnsi"/>
              </w:rPr>
              <w:t>5.</w:t>
            </w:r>
          </w:p>
        </w:tc>
      </w:tr>
      <w:tr w:rsidR="00FF37B4" w14:paraId="7543D14B" w14:textId="77777777" w:rsidTr="009715A3">
        <w:trPr>
          <w:cnfStyle w:val="000000100000" w:firstRow="0" w:lastRow="0" w:firstColumn="0" w:lastColumn="0" w:oddVBand="0" w:evenVBand="0" w:oddHBand="1" w:evenHBand="0" w:firstRowFirstColumn="0" w:firstRowLastColumn="0" w:lastRowFirstColumn="0" w:lastRowLastColumn="0"/>
        </w:trPr>
        <w:tc>
          <w:tcPr>
            <w:tcW w:w="9526" w:type="dxa"/>
          </w:tcPr>
          <w:p w14:paraId="7A965B91" w14:textId="77777777" w:rsidR="00FF37B4" w:rsidRDefault="00FF37B4" w:rsidP="009715A3">
            <w:pPr>
              <w:spacing w:line="360" w:lineRule="auto"/>
              <w:rPr>
                <w:rFonts w:asciiTheme="minorHAnsi" w:hAnsiTheme="minorHAnsi" w:cstheme="minorHAnsi"/>
              </w:rPr>
            </w:pPr>
            <w:r>
              <w:rPr>
                <w:rFonts w:asciiTheme="minorHAnsi" w:hAnsiTheme="minorHAnsi" w:cstheme="minorHAnsi"/>
              </w:rPr>
              <w:t>6.</w:t>
            </w:r>
          </w:p>
        </w:tc>
      </w:tr>
      <w:tr w:rsidR="00FF37B4" w14:paraId="1D38DE87" w14:textId="77777777" w:rsidTr="009715A3">
        <w:trPr>
          <w:cnfStyle w:val="000000010000" w:firstRow="0" w:lastRow="0" w:firstColumn="0" w:lastColumn="0" w:oddVBand="0" w:evenVBand="0" w:oddHBand="0" w:evenHBand="1" w:firstRowFirstColumn="0" w:firstRowLastColumn="0" w:lastRowFirstColumn="0" w:lastRowLastColumn="0"/>
        </w:trPr>
        <w:tc>
          <w:tcPr>
            <w:tcW w:w="9526" w:type="dxa"/>
          </w:tcPr>
          <w:p w14:paraId="45C121C2" w14:textId="77777777" w:rsidR="00FF37B4" w:rsidRDefault="00FF37B4" w:rsidP="009715A3">
            <w:pPr>
              <w:spacing w:line="360" w:lineRule="auto"/>
              <w:rPr>
                <w:rFonts w:asciiTheme="minorHAnsi" w:hAnsiTheme="minorHAnsi" w:cstheme="minorHAnsi"/>
              </w:rPr>
            </w:pPr>
            <w:r>
              <w:rPr>
                <w:rFonts w:asciiTheme="minorHAnsi" w:hAnsiTheme="minorHAnsi" w:cstheme="minorHAnsi"/>
              </w:rPr>
              <w:t>7.</w:t>
            </w:r>
          </w:p>
        </w:tc>
      </w:tr>
      <w:tr w:rsidR="00FF37B4" w14:paraId="6C97FA37" w14:textId="77777777" w:rsidTr="009715A3">
        <w:trPr>
          <w:cnfStyle w:val="000000100000" w:firstRow="0" w:lastRow="0" w:firstColumn="0" w:lastColumn="0" w:oddVBand="0" w:evenVBand="0" w:oddHBand="1" w:evenHBand="0" w:firstRowFirstColumn="0" w:firstRowLastColumn="0" w:lastRowFirstColumn="0" w:lastRowLastColumn="0"/>
        </w:trPr>
        <w:tc>
          <w:tcPr>
            <w:tcW w:w="9526" w:type="dxa"/>
          </w:tcPr>
          <w:p w14:paraId="29BDACB9" w14:textId="77777777" w:rsidR="00FF37B4" w:rsidRDefault="00FF37B4" w:rsidP="009715A3">
            <w:pPr>
              <w:spacing w:line="360" w:lineRule="auto"/>
              <w:rPr>
                <w:rFonts w:asciiTheme="minorHAnsi" w:hAnsiTheme="minorHAnsi" w:cstheme="minorHAnsi"/>
              </w:rPr>
            </w:pPr>
            <w:r>
              <w:rPr>
                <w:rFonts w:asciiTheme="minorHAnsi" w:hAnsiTheme="minorHAnsi" w:cstheme="minorHAnsi"/>
              </w:rPr>
              <w:t>8.</w:t>
            </w:r>
          </w:p>
        </w:tc>
      </w:tr>
    </w:tbl>
    <w:p w14:paraId="1D66F4FC" w14:textId="77777777" w:rsidR="00FF37B4" w:rsidRDefault="00FF37B4" w:rsidP="00FF37B4">
      <w:pPr>
        <w:spacing w:line="360" w:lineRule="auto"/>
        <w:rPr>
          <w:rFonts w:asciiTheme="minorHAnsi" w:hAnsiTheme="minorHAnsi" w:cstheme="minorHAnsi"/>
        </w:rPr>
      </w:pPr>
      <w:r>
        <w:rPr>
          <w:rFonts w:asciiTheme="minorHAnsi" w:hAnsiTheme="minorHAnsi" w:cstheme="minorHAnsi"/>
        </w:rPr>
        <w:t xml:space="preserve">   </w:t>
      </w:r>
    </w:p>
    <w:p w14:paraId="11D13BB2" w14:textId="77777777" w:rsidR="00FF37B4" w:rsidRPr="000A1BFB" w:rsidRDefault="00FF37B4" w:rsidP="00FF37B4">
      <w:pPr>
        <w:spacing w:line="360" w:lineRule="auto"/>
        <w:rPr>
          <w:rFonts w:asciiTheme="minorHAnsi" w:hAnsiTheme="minorHAnsi" w:cstheme="minorHAnsi"/>
        </w:rPr>
      </w:pPr>
    </w:p>
    <w:p w14:paraId="22EBCE78" w14:textId="77777777" w:rsidR="00FF37B4" w:rsidRDefault="00FF37B4" w:rsidP="00FF37B4">
      <w:pPr>
        <w:spacing w:line="360" w:lineRule="auto"/>
        <w:jc w:val="center"/>
        <w:rPr>
          <w:rFonts w:asciiTheme="minorHAnsi" w:hAnsiTheme="minorHAnsi" w:cstheme="minorHAnsi"/>
          <w:b/>
        </w:rPr>
      </w:pPr>
    </w:p>
    <w:p w14:paraId="4B5C8AEA" w14:textId="77777777" w:rsidR="00FF37B4" w:rsidRPr="001F3B5E" w:rsidRDefault="00FF37B4" w:rsidP="00FF37B4">
      <w:pPr>
        <w:spacing w:line="360" w:lineRule="auto"/>
        <w:rPr>
          <w:rFonts w:asciiTheme="minorHAnsi" w:hAnsiTheme="minorHAnsi" w:cstheme="minorHAnsi"/>
        </w:rPr>
      </w:pPr>
    </w:p>
    <w:p w14:paraId="384A0B20" w14:textId="77777777" w:rsidR="00FF37B4" w:rsidRDefault="00FF37B4" w:rsidP="00FF37B4">
      <w:pPr>
        <w:spacing w:line="360" w:lineRule="auto"/>
        <w:rPr>
          <w:rFonts w:asciiTheme="minorHAnsi" w:hAnsiTheme="minorHAnsi" w:cstheme="minorHAnsi"/>
        </w:rPr>
      </w:pPr>
    </w:p>
    <w:p w14:paraId="0B99957B" w14:textId="77777777" w:rsidR="00FF37B4" w:rsidRDefault="00FF37B4" w:rsidP="00FF37B4">
      <w:pPr>
        <w:spacing w:line="360" w:lineRule="auto"/>
        <w:rPr>
          <w:rFonts w:asciiTheme="minorHAnsi" w:hAnsiTheme="minorHAnsi" w:cstheme="minorHAnsi"/>
        </w:rPr>
      </w:pPr>
    </w:p>
    <w:p w14:paraId="1E0854C5" w14:textId="77777777" w:rsidR="00FF37B4" w:rsidRDefault="00FF37B4" w:rsidP="00FF37B4">
      <w:pPr>
        <w:spacing w:line="360" w:lineRule="auto"/>
        <w:rPr>
          <w:rFonts w:asciiTheme="minorHAnsi" w:hAnsiTheme="minorHAnsi" w:cstheme="minorHAnsi"/>
        </w:rPr>
      </w:pPr>
    </w:p>
    <w:p w14:paraId="40A8CF2D" w14:textId="77777777" w:rsidR="00FF37B4" w:rsidRDefault="00FF37B4" w:rsidP="00FF37B4">
      <w:pPr>
        <w:spacing w:line="360" w:lineRule="auto"/>
        <w:rPr>
          <w:rFonts w:asciiTheme="minorHAnsi" w:hAnsiTheme="minorHAnsi" w:cstheme="minorHAnsi"/>
        </w:rPr>
      </w:pPr>
    </w:p>
    <w:p w14:paraId="2720C15F" w14:textId="77777777" w:rsidR="00FF37B4" w:rsidRDefault="00FF37B4" w:rsidP="00FF37B4">
      <w:pPr>
        <w:spacing w:line="360" w:lineRule="auto"/>
        <w:rPr>
          <w:rFonts w:asciiTheme="minorHAnsi" w:hAnsiTheme="minorHAnsi" w:cstheme="minorHAnsi"/>
        </w:rPr>
      </w:pPr>
    </w:p>
    <w:p w14:paraId="2EA7330D" w14:textId="77777777" w:rsidR="00FF37B4" w:rsidRDefault="00FF37B4" w:rsidP="00FF37B4">
      <w:pPr>
        <w:spacing w:line="360" w:lineRule="auto"/>
        <w:rPr>
          <w:rFonts w:asciiTheme="minorHAnsi" w:hAnsiTheme="minorHAnsi" w:cstheme="minorHAnsi"/>
        </w:rPr>
      </w:pPr>
    </w:p>
    <w:p w14:paraId="5F5E55E2" w14:textId="77777777" w:rsidR="00FF37B4" w:rsidRDefault="00FF37B4" w:rsidP="00FF37B4">
      <w:pPr>
        <w:spacing w:line="360" w:lineRule="auto"/>
        <w:rPr>
          <w:rFonts w:asciiTheme="minorHAnsi" w:hAnsiTheme="minorHAnsi" w:cstheme="minorHAnsi"/>
        </w:rPr>
      </w:pPr>
    </w:p>
    <w:p w14:paraId="4111A8FA" w14:textId="77777777" w:rsidR="00FF37B4" w:rsidRDefault="00FF37B4" w:rsidP="00FF37B4">
      <w:pPr>
        <w:spacing w:line="360" w:lineRule="auto"/>
        <w:rPr>
          <w:rFonts w:asciiTheme="minorHAnsi" w:hAnsiTheme="minorHAnsi" w:cstheme="minorHAnsi"/>
        </w:rPr>
      </w:pPr>
    </w:p>
    <w:p w14:paraId="5D8C4B8C" w14:textId="77777777" w:rsidR="00FF37B4" w:rsidRDefault="00FF37B4" w:rsidP="00FF37B4">
      <w:pPr>
        <w:spacing w:line="360" w:lineRule="auto"/>
        <w:rPr>
          <w:rFonts w:asciiTheme="minorHAnsi" w:hAnsiTheme="minorHAnsi" w:cstheme="minorHAnsi"/>
        </w:rPr>
      </w:pPr>
    </w:p>
    <w:p w14:paraId="6A3B13B2" w14:textId="77777777" w:rsidR="00FF37B4" w:rsidRDefault="00FF37B4" w:rsidP="00FF37B4">
      <w:pPr>
        <w:spacing w:line="360" w:lineRule="auto"/>
        <w:rPr>
          <w:rFonts w:asciiTheme="minorHAnsi" w:hAnsiTheme="minorHAnsi" w:cstheme="minorHAnsi"/>
        </w:rPr>
      </w:pPr>
    </w:p>
    <w:p w14:paraId="776F8BB2" w14:textId="77777777" w:rsidR="00FF37B4" w:rsidRDefault="00FF37B4" w:rsidP="00FF37B4">
      <w:pPr>
        <w:spacing w:line="360" w:lineRule="auto"/>
        <w:rPr>
          <w:rFonts w:asciiTheme="minorHAnsi" w:hAnsiTheme="minorHAnsi" w:cstheme="minorHAnsi"/>
        </w:rPr>
      </w:pPr>
    </w:p>
    <w:p w14:paraId="0D4F2B6C" w14:textId="77777777" w:rsidR="00FF37B4" w:rsidRDefault="00FF37B4" w:rsidP="00FF37B4">
      <w:pPr>
        <w:spacing w:line="360" w:lineRule="auto"/>
        <w:rPr>
          <w:rFonts w:asciiTheme="minorHAnsi" w:hAnsiTheme="minorHAnsi" w:cstheme="minorHAnsi"/>
        </w:rPr>
      </w:pPr>
    </w:p>
    <w:p w14:paraId="3141762C" w14:textId="77777777" w:rsidR="00FF37B4" w:rsidRDefault="00FF37B4" w:rsidP="00FF37B4">
      <w:pPr>
        <w:spacing w:line="360" w:lineRule="auto"/>
        <w:rPr>
          <w:rFonts w:asciiTheme="minorHAnsi" w:hAnsiTheme="minorHAnsi" w:cstheme="minorHAnsi"/>
        </w:rPr>
      </w:pPr>
    </w:p>
    <w:p w14:paraId="1EC2DF7B" w14:textId="77777777" w:rsidR="00FF37B4" w:rsidRDefault="00FF37B4" w:rsidP="00FF37B4">
      <w:pPr>
        <w:spacing w:line="360" w:lineRule="auto"/>
        <w:jc w:val="center"/>
        <w:rPr>
          <w:rFonts w:asciiTheme="minorHAnsi" w:hAnsiTheme="minorHAnsi" w:cstheme="minorHAnsi"/>
          <w:b/>
        </w:rPr>
      </w:pPr>
    </w:p>
    <w:p w14:paraId="7C1DBB89" w14:textId="77777777" w:rsidR="00FF37B4" w:rsidRDefault="00FF37B4" w:rsidP="00FF37B4">
      <w:pPr>
        <w:spacing w:line="360" w:lineRule="auto"/>
        <w:jc w:val="center"/>
        <w:rPr>
          <w:rFonts w:asciiTheme="minorHAnsi" w:hAnsiTheme="minorHAnsi" w:cstheme="minorHAnsi"/>
          <w:b/>
        </w:rPr>
      </w:pPr>
    </w:p>
    <w:p w14:paraId="375F48B5" w14:textId="35042C21" w:rsidR="00FF37B4" w:rsidRDefault="00FF37B4" w:rsidP="00FF37B4">
      <w:pPr>
        <w:spacing w:line="360" w:lineRule="auto"/>
        <w:jc w:val="center"/>
        <w:rPr>
          <w:rFonts w:asciiTheme="minorHAnsi" w:hAnsiTheme="minorHAnsi" w:cstheme="minorHAnsi"/>
          <w:b/>
        </w:rPr>
      </w:pPr>
      <w:r>
        <w:rPr>
          <w:rFonts w:asciiTheme="minorHAnsi" w:hAnsiTheme="minorHAnsi" w:cstheme="minorHAnsi"/>
          <w:b/>
        </w:rPr>
        <w:t>Appendix 2 to Form D</w:t>
      </w:r>
    </w:p>
    <w:p w14:paraId="5D750F9C" w14:textId="77777777" w:rsidR="00FF37B4" w:rsidRDefault="00FF37B4" w:rsidP="00FF37B4">
      <w:pPr>
        <w:spacing w:line="360" w:lineRule="auto"/>
        <w:jc w:val="center"/>
        <w:rPr>
          <w:rFonts w:asciiTheme="minorHAnsi" w:hAnsiTheme="minorHAnsi" w:cstheme="minorHAnsi"/>
          <w:b/>
        </w:rPr>
      </w:pPr>
      <w:r>
        <w:rPr>
          <w:rFonts w:asciiTheme="minorHAnsi" w:hAnsiTheme="minorHAnsi" w:cstheme="minorHAnsi"/>
          <w:b/>
        </w:rPr>
        <w:t>List of Documents accompanying the Grounds of Appeal</w:t>
      </w:r>
    </w:p>
    <w:p w14:paraId="6EE4B4ED" w14:textId="77777777" w:rsidR="00FF37B4" w:rsidRDefault="00FF37B4" w:rsidP="00FF37B4">
      <w:pPr>
        <w:spacing w:line="360" w:lineRule="auto"/>
        <w:rPr>
          <w:rFonts w:asciiTheme="minorHAnsi" w:hAnsiTheme="minorHAnsi" w:cstheme="minorHAnsi"/>
          <w:b/>
        </w:rPr>
      </w:pPr>
    </w:p>
    <w:p w14:paraId="56FDDF75" w14:textId="77777777" w:rsidR="00FF37B4" w:rsidRDefault="00FF37B4" w:rsidP="00FF37B4">
      <w:pPr>
        <w:spacing w:line="360" w:lineRule="auto"/>
        <w:rPr>
          <w:rFonts w:asciiTheme="minorHAnsi" w:hAnsiTheme="minorHAnsi" w:cstheme="minorHAnsi"/>
        </w:rPr>
      </w:pPr>
      <w:r>
        <w:rPr>
          <w:rFonts w:asciiTheme="minorHAnsi" w:hAnsiTheme="minorHAnsi" w:cstheme="minorHAnsi"/>
        </w:rPr>
        <w:t>Documents to be relied on as part of the appeal must be listed here and included with Form D and the Grounds of Appeal. Additional numbers should be added as required.</w:t>
      </w:r>
    </w:p>
    <w:p w14:paraId="647272FA" w14:textId="77777777" w:rsidR="00FF37B4" w:rsidRDefault="00FF37B4" w:rsidP="00FF37B4">
      <w:pPr>
        <w:spacing w:line="360" w:lineRule="auto"/>
        <w:rPr>
          <w:rFonts w:asciiTheme="minorHAnsi" w:hAnsiTheme="minorHAnsi" w:cstheme="minorHAnsi"/>
        </w:rPr>
      </w:pPr>
    </w:p>
    <w:p w14:paraId="15B1DB1B" w14:textId="77777777" w:rsidR="00FF37B4" w:rsidRDefault="00FF37B4" w:rsidP="00FF37B4">
      <w:pPr>
        <w:pStyle w:val="ListParagraph"/>
        <w:numPr>
          <w:ilvl w:val="0"/>
          <w:numId w:val="4"/>
        </w:numPr>
        <w:spacing w:after="120" w:line="360" w:lineRule="auto"/>
        <w:contextualSpacing w:val="0"/>
        <w:rPr>
          <w:rFonts w:asciiTheme="minorHAnsi" w:hAnsiTheme="minorHAnsi" w:cstheme="minorHAnsi"/>
        </w:rPr>
      </w:pPr>
      <w:r>
        <w:rPr>
          <w:rFonts w:asciiTheme="minorHAnsi" w:hAnsiTheme="minorHAnsi" w:cstheme="minorHAnsi"/>
        </w:rPr>
        <w:t>[</w:t>
      </w:r>
      <w:r w:rsidRPr="004F3387">
        <w:rPr>
          <w:rFonts w:asciiTheme="minorHAnsi" w:hAnsiTheme="minorHAnsi" w:cstheme="minorHAnsi"/>
          <w:i/>
          <w:iCs/>
        </w:rPr>
        <w:t>insert document name</w:t>
      </w:r>
      <w:r>
        <w:rPr>
          <w:rFonts w:asciiTheme="minorHAnsi" w:hAnsiTheme="minorHAnsi" w:cstheme="minorHAnsi"/>
        </w:rPr>
        <w:t>]</w:t>
      </w:r>
    </w:p>
    <w:p w14:paraId="632F5F11" w14:textId="77777777" w:rsidR="00FF37B4" w:rsidRDefault="00FF37B4" w:rsidP="00FF37B4">
      <w:pPr>
        <w:pStyle w:val="ListParagraph"/>
        <w:numPr>
          <w:ilvl w:val="0"/>
          <w:numId w:val="4"/>
        </w:numPr>
        <w:spacing w:after="120" w:line="360" w:lineRule="auto"/>
        <w:contextualSpacing w:val="0"/>
        <w:rPr>
          <w:rFonts w:asciiTheme="minorHAnsi" w:hAnsiTheme="minorHAnsi" w:cstheme="minorHAnsi"/>
        </w:rPr>
      </w:pPr>
      <w:r>
        <w:rPr>
          <w:rFonts w:asciiTheme="minorHAnsi" w:hAnsiTheme="minorHAnsi" w:cstheme="minorHAnsi"/>
        </w:rPr>
        <w:t>[</w:t>
      </w:r>
      <w:r w:rsidRPr="004F3387">
        <w:rPr>
          <w:rFonts w:asciiTheme="minorHAnsi" w:hAnsiTheme="minorHAnsi" w:cstheme="minorHAnsi"/>
          <w:i/>
          <w:iCs/>
        </w:rPr>
        <w:t>insert document name</w:t>
      </w:r>
      <w:r>
        <w:rPr>
          <w:rFonts w:asciiTheme="minorHAnsi" w:hAnsiTheme="minorHAnsi" w:cstheme="minorHAnsi"/>
        </w:rPr>
        <w:t>]</w:t>
      </w:r>
    </w:p>
    <w:p w14:paraId="2B5EFB39" w14:textId="77777777" w:rsidR="00FF37B4" w:rsidRDefault="00FF37B4" w:rsidP="00FF37B4">
      <w:pPr>
        <w:pStyle w:val="ListParagraph"/>
        <w:numPr>
          <w:ilvl w:val="0"/>
          <w:numId w:val="4"/>
        </w:numPr>
        <w:spacing w:after="120" w:line="360" w:lineRule="auto"/>
        <w:contextualSpacing w:val="0"/>
        <w:rPr>
          <w:rFonts w:asciiTheme="minorHAnsi" w:hAnsiTheme="minorHAnsi" w:cstheme="minorHAnsi"/>
        </w:rPr>
      </w:pPr>
      <w:r>
        <w:rPr>
          <w:rFonts w:asciiTheme="minorHAnsi" w:hAnsiTheme="minorHAnsi" w:cstheme="minorHAnsi"/>
        </w:rPr>
        <w:t>[</w:t>
      </w:r>
      <w:r w:rsidRPr="004F3387">
        <w:rPr>
          <w:rFonts w:asciiTheme="minorHAnsi" w:hAnsiTheme="minorHAnsi" w:cstheme="minorHAnsi"/>
          <w:i/>
          <w:iCs/>
        </w:rPr>
        <w:t>insert document name</w:t>
      </w:r>
      <w:r>
        <w:rPr>
          <w:rFonts w:asciiTheme="minorHAnsi" w:hAnsiTheme="minorHAnsi" w:cstheme="minorHAnsi"/>
        </w:rPr>
        <w:t>]</w:t>
      </w:r>
    </w:p>
    <w:p w14:paraId="75D890B2" w14:textId="77777777" w:rsidR="00FF37B4" w:rsidRPr="00407A1D" w:rsidRDefault="00FF37B4" w:rsidP="00FF37B4">
      <w:pPr>
        <w:pStyle w:val="ListParagraph"/>
        <w:numPr>
          <w:ilvl w:val="0"/>
          <w:numId w:val="4"/>
        </w:numPr>
        <w:spacing w:after="120" w:line="360" w:lineRule="auto"/>
        <w:contextualSpacing w:val="0"/>
        <w:rPr>
          <w:rFonts w:asciiTheme="minorHAnsi" w:hAnsiTheme="minorHAnsi" w:cstheme="minorHAnsi"/>
        </w:rPr>
      </w:pPr>
      <w:r>
        <w:rPr>
          <w:rFonts w:asciiTheme="minorHAnsi" w:hAnsiTheme="minorHAnsi" w:cstheme="minorHAnsi"/>
        </w:rPr>
        <w:t>[</w:t>
      </w:r>
      <w:r w:rsidRPr="001426CA">
        <w:rPr>
          <w:rFonts w:asciiTheme="minorHAnsi" w:hAnsiTheme="minorHAnsi" w:cstheme="minorHAnsi"/>
          <w:i/>
          <w:iCs/>
        </w:rPr>
        <w:t>insert document name</w:t>
      </w:r>
      <w:r>
        <w:rPr>
          <w:rFonts w:asciiTheme="minorHAnsi" w:hAnsiTheme="minorHAnsi" w:cstheme="minorHAnsi"/>
        </w:rPr>
        <w:t>]</w:t>
      </w:r>
    </w:p>
    <w:p w14:paraId="03D28ABA" w14:textId="1033F873" w:rsidR="00303BC1" w:rsidRDefault="00303BC1" w:rsidP="00FF37B4">
      <w:pPr>
        <w:autoSpaceDE w:val="0"/>
        <w:autoSpaceDN w:val="0"/>
        <w:adjustRightInd w:val="0"/>
        <w:jc w:val="right"/>
      </w:pPr>
    </w:p>
    <w:sectPr w:rsidR="00303BC1" w:rsidSect="007279B5">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Slab">
    <w:charset w:val="00"/>
    <w:family w:val="auto"/>
    <w:pitch w:val="variable"/>
    <w:sig w:usb0="000004FF" w:usb1="8000405F" w:usb2="00000022"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E003F3"/>
    <w:multiLevelType w:val="hybridMultilevel"/>
    <w:tmpl w:val="6F5A4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E8403B"/>
    <w:multiLevelType w:val="hybridMultilevel"/>
    <w:tmpl w:val="9100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1C7673"/>
    <w:multiLevelType w:val="hybridMultilevel"/>
    <w:tmpl w:val="C2C0E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1A7ABF"/>
    <w:multiLevelType w:val="hybridMultilevel"/>
    <w:tmpl w:val="7540A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6822770">
    <w:abstractNumId w:val="3"/>
  </w:num>
  <w:num w:numId="2" w16cid:durableId="763961330">
    <w:abstractNumId w:val="0"/>
  </w:num>
  <w:num w:numId="3" w16cid:durableId="689337199">
    <w:abstractNumId w:val="1"/>
  </w:num>
  <w:num w:numId="4" w16cid:durableId="1051147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18"/>
    <w:rsid w:val="000D531B"/>
    <w:rsid w:val="000D7E2A"/>
    <w:rsid w:val="001426CA"/>
    <w:rsid w:val="001C1CEF"/>
    <w:rsid w:val="00206318"/>
    <w:rsid w:val="00230B4B"/>
    <w:rsid w:val="002A4650"/>
    <w:rsid w:val="00303BC1"/>
    <w:rsid w:val="003C7E8B"/>
    <w:rsid w:val="004E308F"/>
    <w:rsid w:val="004F3387"/>
    <w:rsid w:val="005072D5"/>
    <w:rsid w:val="00614941"/>
    <w:rsid w:val="007279B5"/>
    <w:rsid w:val="007A3962"/>
    <w:rsid w:val="00A75767"/>
    <w:rsid w:val="00B14F51"/>
    <w:rsid w:val="00C12860"/>
    <w:rsid w:val="00C1645D"/>
    <w:rsid w:val="00D936C2"/>
    <w:rsid w:val="00E1781A"/>
    <w:rsid w:val="00E76D21"/>
    <w:rsid w:val="00EF3FD0"/>
    <w:rsid w:val="00F42396"/>
    <w:rsid w:val="00FF3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01169"/>
  <w15:chartTrackingRefBased/>
  <w15:docId w15:val="{1E704A97-2AAC-4E10-8469-D3B9DCC9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2D5"/>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2063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63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63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63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63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63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3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3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3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3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63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63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63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63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63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3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3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318"/>
    <w:rPr>
      <w:rFonts w:eastAsiaTheme="majorEastAsia" w:cstheme="majorBidi"/>
      <w:color w:val="272727" w:themeColor="text1" w:themeTint="D8"/>
    </w:rPr>
  </w:style>
  <w:style w:type="paragraph" w:styleId="Title">
    <w:name w:val="Title"/>
    <w:basedOn w:val="Normal"/>
    <w:next w:val="Normal"/>
    <w:link w:val="TitleChar"/>
    <w:uiPriority w:val="10"/>
    <w:qFormat/>
    <w:rsid w:val="002063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3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3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3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318"/>
    <w:pPr>
      <w:spacing w:before="160"/>
      <w:jc w:val="center"/>
    </w:pPr>
    <w:rPr>
      <w:i/>
      <w:iCs/>
      <w:color w:val="404040" w:themeColor="text1" w:themeTint="BF"/>
    </w:rPr>
  </w:style>
  <w:style w:type="character" w:customStyle="1" w:styleId="QuoteChar">
    <w:name w:val="Quote Char"/>
    <w:basedOn w:val="DefaultParagraphFont"/>
    <w:link w:val="Quote"/>
    <w:uiPriority w:val="29"/>
    <w:rsid w:val="00206318"/>
    <w:rPr>
      <w:i/>
      <w:iCs/>
      <w:color w:val="404040" w:themeColor="text1" w:themeTint="BF"/>
    </w:rPr>
  </w:style>
  <w:style w:type="paragraph" w:styleId="ListParagraph">
    <w:name w:val="List Paragraph"/>
    <w:basedOn w:val="Normal"/>
    <w:uiPriority w:val="34"/>
    <w:qFormat/>
    <w:rsid w:val="00206318"/>
    <w:pPr>
      <w:ind w:left="720"/>
      <w:contextualSpacing/>
    </w:pPr>
  </w:style>
  <w:style w:type="character" w:styleId="IntenseEmphasis">
    <w:name w:val="Intense Emphasis"/>
    <w:basedOn w:val="DefaultParagraphFont"/>
    <w:uiPriority w:val="21"/>
    <w:qFormat/>
    <w:rsid w:val="00206318"/>
    <w:rPr>
      <w:i/>
      <w:iCs/>
      <w:color w:val="0F4761" w:themeColor="accent1" w:themeShade="BF"/>
    </w:rPr>
  </w:style>
  <w:style w:type="paragraph" w:styleId="IntenseQuote">
    <w:name w:val="Intense Quote"/>
    <w:basedOn w:val="Normal"/>
    <w:next w:val="Normal"/>
    <w:link w:val="IntenseQuoteChar"/>
    <w:uiPriority w:val="30"/>
    <w:qFormat/>
    <w:rsid w:val="002063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6318"/>
    <w:rPr>
      <w:i/>
      <w:iCs/>
      <w:color w:val="0F4761" w:themeColor="accent1" w:themeShade="BF"/>
    </w:rPr>
  </w:style>
  <w:style w:type="character" w:styleId="IntenseReference">
    <w:name w:val="Intense Reference"/>
    <w:basedOn w:val="DefaultParagraphFont"/>
    <w:uiPriority w:val="32"/>
    <w:qFormat/>
    <w:rsid w:val="00206318"/>
    <w:rPr>
      <w:b/>
      <w:bCs/>
      <w:smallCaps/>
      <w:color w:val="0F4761" w:themeColor="accent1" w:themeShade="BF"/>
      <w:spacing w:val="5"/>
    </w:rPr>
  </w:style>
  <w:style w:type="paragraph" w:styleId="FootnoteText">
    <w:name w:val="footnote text"/>
    <w:basedOn w:val="Normal"/>
    <w:link w:val="FootnoteTextChar"/>
    <w:semiHidden/>
    <w:rsid w:val="005072D5"/>
    <w:rPr>
      <w:sz w:val="20"/>
      <w:szCs w:val="20"/>
    </w:rPr>
  </w:style>
  <w:style w:type="character" w:customStyle="1" w:styleId="FootnoteTextChar">
    <w:name w:val="Footnote Text Char"/>
    <w:basedOn w:val="DefaultParagraphFont"/>
    <w:link w:val="FootnoteText"/>
    <w:semiHidden/>
    <w:rsid w:val="005072D5"/>
    <w:rPr>
      <w:rFonts w:ascii="Times New Roman" w:eastAsia="Times New Roman" w:hAnsi="Times New Roman" w:cs="Times New Roman"/>
      <w:kern w:val="0"/>
      <w:sz w:val="20"/>
      <w:szCs w:val="20"/>
      <w:lang w:val="en-US"/>
      <w14:ligatures w14:val="none"/>
    </w:rPr>
  </w:style>
  <w:style w:type="character" w:styleId="Hyperlink">
    <w:name w:val="Hyperlink"/>
    <w:uiPriority w:val="99"/>
    <w:unhideWhenUsed/>
    <w:rsid w:val="005072D5"/>
    <w:rPr>
      <w:color w:val="0000FF"/>
      <w:u w:val="single"/>
    </w:rPr>
  </w:style>
  <w:style w:type="paragraph" w:styleId="NormalWeb">
    <w:name w:val="Normal (Web)"/>
    <w:basedOn w:val="Normal"/>
    <w:uiPriority w:val="99"/>
    <w:semiHidden/>
    <w:unhideWhenUsed/>
    <w:rsid w:val="000D531B"/>
    <w:pPr>
      <w:spacing w:before="100" w:beforeAutospacing="1" w:after="100" w:afterAutospacing="1"/>
    </w:pPr>
    <w:rPr>
      <w:lang w:val="en-GB" w:eastAsia="en-GB"/>
    </w:rPr>
  </w:style>
  <w:style w:type="paragraph" w:customStyle="1" w:styleId="Default">
    <w:name w:val="Default"/>
    <w:rsid w:val="00FF37B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TableGrid">
    <w:name w:val="Table Grid"/>
    <w:basedOn w:val="TableNormal"/>
    <w:uiPriority w:val="59"/>
    <w:rsid w:val="00FF37B4"/>
    <w:pPr>
      <w:spacing w:after="0" w:line="280" w:lineRule="atLeast"/>
    </w:pPr>
    <w:rPr>
      <w:rFonts w:ascii="Calibri" w:hAnsi="Calibri" w:cs="Arial"/>
      <w:kern w:val="0"/>
      <w:sz w:val="24"/>
      <w:szCs w:val="24"/>
      <w14:ligatures w14:val="none"/>
    </w:rPr>
    <w:tblPr>
      <w:tblStyleRowBandSize w:val="1"/>
      <w:tblCellSpacing w:w="28" w:type="dxa"/>
      <w:tblInd w:w="227" w:type="dxa"/>
      <w:tblCellMar>
        <w:top w:w="57" w:type="dxa"/>
        <w:left w:w="227" w:type="dxa"/>
        <w:bottom w:w="85" w:type="dxa"/>
        <w:right w:w="85" w:type="dxa"/>
      </w:tblCellMar>
    </w:tblPr>
    <w:trPr>
      <w:cantSplit/>
      <w:tblCellSpacing w:w="28" w:type="dxa"/>
    </w:trPr>
    <w:tcPr>
      <w:shd w:val="clear" w:color="auto" w:fill="F2F2F2" w:themeFill="background1" w:themeFillShade="F2"/>
    </w:tcPr>
    <w:tblStylePr w:type="firstRow">
      <w:rPr>
        <w:b w:val="0"/>
        <w:bCs w:val="0"/>
        <w:i w:val="0"/>
        <w:iCs w:val="0"/>
      </w:rPr>
      <w:tblPr/>
      <w:tcPr>
        <w:tcBorders>
          <w:top w:val="nil"/>
          <w:left w:val="nil"/>
          <w:bottom w:val="nil"/>
          <w:right w:val="nil"/>
          <w:insideH w:val="nil"/>
          <w:insideV w:val="nil"/>
          <w:tl2br w:val="nil"/>
          <w:tr2bl w:val="nil"/>
        </w:tcBorders>
        <w:shd w:val="clear" w:color="auto" w:fill="D9D9D9" w:themeFill="background1" w:themeFillShade="D9"/>
      </w:tcPr>
    </w:tblStylePr>
    <w:tblStylePr w:type="band1Horz">
      <w:rPr>
        <w:b w:val="0"/>
        <w:bCs w:val="0"/>
        <w:i w:val="0"/>
        <w:iCs w:val="0"/>
      </w:rPr>
      <w:tblPr/>
      <w:tcPr>
        <w:tcBorders>
          <w:top w:val="nil"/>
          <w:left w:val="nil"/>
          <w:bottom w:val="nil"/>
          <w:right w:val="nil"/>
          <w:insideH w:val="nil"/>
          <w:insideV w:val="nil"/>
          <w:tl2br w:val="nil"/>
          <w:tr2bl w:val="nil"/>
        </w:tcBorders>
      </w:tcPr>
    </w:tblStylePr>
    <w:tblStylePr w:type="band2Horz">
      <w:rPr>
        <w:b w:val="0"/>
        <w:bCs w:val="0"/>
        <w:i w:val="0"/>
        <w:iCs w:val="0"/>
      </w:rPr>
      <w:tblPr/>
      <w:tcPr>
        <w:tcBorders>
          <w:top w:val="nil"/>
          <w:left w:val="nil"/>
          <w:bottom w:val="nil"/>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727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ssdt.org.uk" TargetMode="External"/><Relationship Id="rId3" Type="http://schemas.openxmlformats.org/officeDocument/2006/relationships/settings" Target="settings.xml"/><Relationship Id="rId7" Type="http://schemas.openxmlformats.org/officeDocument/2006/relationships/hyperlink" Target="https://www.scottishlegalcomplaint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ilii.org/scot/cases/ScotCS/2017/%5b2017%5dCSIH21.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994</Words>
  <Characters>5668</Characters>
  <Application>Microsoft Office Word</Application>
  <DocSecurity>0</DocSecurity>
  <Lines>47</Lines>
  <Paragraphs>13</Paragraphs>
  <ScaleCrop>false</ScaleCrop>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SSDT</dc:creator>
  <cp:keywords/>
  <dc:description/>
  <cp:lastModifiedBy>Rachel Graham</cp:lastModifiedBy>
  <cp:revision>16</cp:revision>
  <dcterms:created xsi:type="dcterms:W3CDTF">2024-09-11T12:40:00Z</dcterms:created>
  <dcterms:modified xsi:type="dcterms:W3CDTF">2024-10-17T08:01:00Z</dcterms:modified>
</cp:coreProperties>
</file>